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比较区域枸橼酸盐抗凝与肝素在 CRRT 中的疗效和安全性的临床试验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https://pubmed.ncbi.nlm.nih.gov/37781556/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该研究比较了区域枸橼酸盐抗凝与肝素在CRRT中的疗效和安全性。</w:t>
      </w:r>
    </w:p>
    <w:p>
      <w:pPr>
        <w:jc w:val="both"/>
      </w:pPr>
      <w:r>
        <w:rPr/>
        <w:t xml:space="preserve">2. 研究结果显示，两种抗凝治疗方式在过滤器寿命和代谢紊乱风险方面没有显著差异。</w:t>
      </w:r>
    </w:p>
    <w:p>
      <w:pPr>
        <w:jc w:val="both"/>
      </w:pPr>
      <w:r>
        <w:rPr/>
        <w:t xml:space="preserve">3. 枸橼酸盐组的患者总生存率略高于肝素组，但差异不显著，需要进一步评估。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潜在偏见及其来源：文章没有明确提到作者是否有与肝素或柠檬酸盐相关的利益冲突。如果作者有与某种抗凝治疗方式相关的利益关系，可能会导致对结果进行选择性报道或解释。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过滤器寿命、代谢紊乱、出血发作和患者生存率等少数指标，而没有涉及其他可能与抗凝治疗相关的重要因素，如血栓形成风险、溶血风险等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柠檬酸盐组的滤器寿命估计为46.94小时，而肝素组为40.05小时，并称之间没有显著差异。然而，由于样本量较小（每组仅25名患者），这种差异可能并不具备统计学意义。因此，将其描述为“没有显著差异”可能是一个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缺失的考虑点：文章未提及是否对两组患者进行了匹配，以确保两组之间的基线特征相似。如果两组患者在其他方面存在差异（如年龄、疾病严重程度等），这可能会影响结果的解释。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所提出主张的缺失证据：文章提到柠檬酸盐组的患者总生存率为52%，而肝素组为32%。然而，没有提供与这些数据相关的统计分析或置信区间，因此无法确定这种差异是否具有统计学意义。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未探索的反驳：文章没有讨论可能对结果进行反驳的其他解释。例如，柠檬酸盐组患者总生存率较高可能是由于其他因素（如更好的基础疾病管理）而不是抗凝治疗方式导致的。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提到柠檬酸盐组患者总生存率有上升趋势，并称其值得在未来试验中进一步评估。这种表述可能暗示作者对柠檬酸盐抗凝治疗方式持支持态度，并希望进一步推广其使用。然而，由于缺乏充分证据支持，这种宣传内容可能会引起读者的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是否注意到可能的风险：文章未明确提及柠檬酸盐抗凝治疗方式可能存在的风险。例如，柠檬酸盐可能增加代谢紊乱的风险，尤其是在长时间使用时。这种忽略可能导致对该治疗方式的安全性评估不完整。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没有平等地呈现双方：文章中没有平等地呈现肝素和柠檬酸盐抗凝治疗方式之间的优缺点。相反，文章似乎更关注柠檬酸盐抗凝治疗方式，并试图为其推广提供支持。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总体而言，上述文章在描述比较区域枸橼酸盐抗凝与肝素在CRRT中的疗效和安全性时存在一些问题和偏见。读者应该保持批判思维，并考虑其他相关证据来形成自己的观点。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肝素和柠檬酸盐抗凝治疗方式的利益冲突
</w:t>
      </w:r>
    </w:p>
    <w:p>
      <w:pPr>
        <w:spacing w:after="0"/>
        <w:numPr>
          <w:ilvl w:val="0"/>
          <w:numId w:val="2"/>
        </w:numPr>
      </w:pPr>
      <w:r>
        <w:rPr/>
        <w:t xml:space="preserve">抗凝治疗相关的其他重要因素
</w:t>
      </w:r>
    </w:p>
    <w:p>
      <w:pPr>
        <w:spacing w:after="0"/>
        <w:numPr>
          <w:ilvl w:val="0"/>
          <w:numId w:val="2"/>
        </w:numPr>
      </w:pPr>
      <w:r>
        <w:rPr/>
        <w:t xml:space="preserve">滤器寿命差异的统计学意义
</w:t>
      </w:r>
    </w:p>
    <w:p>
      <w:pPr>
        <w:spacing w:after="0"/>
        <w:numPr>
          <w:ilvl w:val="0"/>
          <w:numId w:val="2"/>
        </w:numPr>
      </w:pPr>
      <w:r>
        <w:rPr/>
        <w:t xml:space="preserve">两组患者的基线特征匹配
</w:t>
      </w:r>
    </w:p>
    <w:p>
      <w:pPr>
        <w:spacing w:after="0"/>
        <w:numPr>
          <w:ilvl w:val="0"/>
          <w:numId w:val="2"/>
        </w:numPr>
      </w:pPr>
      <w:r>
        <w:rPr/>
        <w:t xml:space="preserve">患者总生存率的统计分析和置信区间
</w:t>
      </w:r>
    </w:p>
    <w:p>
      <w:pPr>
        <w:numPr>
          <w:ilvl w:val="0"/>
          <w:numId w:val="2"/>
        </w:numPr>
      </w:pPr>
      <w:r>
        <w:rPr/>
        <w:t xml:space="preserve">其他可能解释柠檬酸盐组患者总生存率较高的因素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https://www.fullpicture.app/item/aaacc82b4000d5f280c1c226fed719fd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1CB7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781556/" TargetMode="External"/><Relationship Id="rId8" Type="http://schemas.openxmlformats.org/officeDocument/2006/relationships/hyperlink" Target="https://www.fullpicture.app/item/aaacc82b4000d5f280c1c226fed719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2024-05-08T21:34:15+02:00</dcterms:created>
  <dcterms:modified xsi:type="dcterms:W3CDTF">2024-05-08T21:34:15+02:00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