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Ethereum ERC-4337 Set to Boost NFT Space - NFT News Today</w:t>
      </w:r>
      <w:br/>
      <w:hyperlink r:id="rId7" w:history="1">
        <w:r>
          <w:rPr>
            <w:color w:val="2980b9"/>
            <w:u w:val="single"/>
          </w:rPr>
          <w:t xml:space="preserve">https://nftnewstoday.com/2023/03/11/ethereum-erc-4337-set-to-boost-nft-space/</w:t>
        </w:r>
      </w:hyperlink>
    </w:p>
    <w:p>
      <w:pPr>
        <w:pStyle w:val="Heading1"/>
      </w:pPr>
      <w:bookmarkStart w:id="2" w:name="_Toc2"/>
      <w:r>
        <w:t>Article summary:</w:t>
      </w:r>
      <w:bookmarkEnd w:id="2"/>
    </w:p>
    <w:p>
      <w:pPr>
        <w:jc w:val="both"/>
      </w:pPr>
      <w:r>
        <w:rPr/>
        <w:t xml:space="preserve">1. Ethereum is set to launch a major upgrade called ERC-4337, which will boost the NFT space by allowing for more efficient and cost-effective transactions.</w:t>
      </w:r>
    </w:p>
    <w:p>
      <w:pPr>
        <w:jc w:val="both"/>
      </w:pPr>
      <w:r>
        <w:rPr/>
        <w:t xml:space="preserve">2. The upgrade will introduce a number of improvements, including faster transaction times and lower gas fees, making it easier for users to buy and sell NFTs.</w:t>
      </w:r>
    </w:p>
    <w:p>
      <w:pPr>
        <w:jc w:val="both"/>
      </w:pPr>
      <w:r>
        <w:rPr/>
        <w:t xml:space="preserve">3. The move is expected to drive further growth in the NFT market, which has already seen explosive growth over the past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promotional piece for Ethereum ERC-4337 and its potential impact on the NFT space. The article claims that this new standard will boost the NFT space without providing any evidence or data to support this claim.</w:t>
      </w:r>
    </w:p>
    <w:p>
      <w:pPr>
        <w:jc w:val="both"/>
      </w:pPr>
      <w:r>
        <w:rPr/>
        <w:t xml:space="preserve"/>
      </w:r>
    </w:p>
    <w:p>
      <w:pPr>
        <w:jc w:val="both"/>
      </w:pPr>
      <w:r>
        <w:rPr/>
        <w:t xml:space="preserve">The article also lacks balance as it only presents one side of the argument and does not explore any potential risks or counterarguments. It is important to note that while ERC-4337 may have benefits for the NFT space, there could also be drawbacks or limitations that are not addressed in this article.</w:t>
      </w:r>
    </w:p>
    <w:p>
      <w:pPr>
        <w:jc w:val="both"/>
      </w:pPr>
      <w:r>
        <w:rPr/>
        <w:t xml:space="preserve"/>
      </w:r>
    </w:p>
    <w:p>
      <w:pPr>
        <w:jc w:val="both"/>
      </w:pPr>
      <w:r>
        <w:rPr/>
        <w:t xml:space="preserve">Additionally, the article includes a cookie consent banner and provides detailed information about how cookies are used on the website. While this information is useful for users, it seems out of place in an article about blockchain technology and NFTs.</w:t>
      </w:r>
    </w:p>
    <w:p>
      <w:pPr>
        <w:jc w:val="both"/>
      </w:pPr>
      <w:r>
        <w:rPr/>
        <w:t xml:space="preserve"/>
      </w:r>
    </w:p>
    <w:p>
      <w:pPr>
        <w:jc w:val="both"/>
      </w:pPr>
      <w:r>
        <w:rPr/>
        <w:t xml:space="preserve">Overall, while the article provides some information about ERC-4337 and its potential impact on NFTs, it lacks depth and balance. It would benefit from including more evidence to support its claims and exploring potential risks or limitations of this new standard.</w:t>
      </w:r>
    </w:p>
    <w:p>
      <w:pPr>
        <w:pStyle w:val="Heading1"/>
      </w:pPr>
      <w:bookmarkStart w:id="5" w:name="_Toc5"/>
      <w:r>
        <w:t>Topics for further research:</w:t>
      </w:r>
      <w:bookmarkEnd w:id="5"/>
    </w:p>
    <w:p>
      <w:pPr>
        <w:spacing w:after="0"/>
        <w:numPr>
          <w:ilvl w:val="0"/>
          <w:numId w:val="2"/>
        </w:numPr>
      </w:pPr>
      <w:r>
        <w:rPr/>
        <w:t xml:space="preserve">Potential drawbacks of ERC-4337 for NFTs
</w:t>
      </w:r>
    </w:p>
    <w:p>
      <w:pPr>
        <w:spacing w:after="0"/>
        <w:numPr>
          <w:ilvl w:val="0"/>
          <w:numId w:val="2"/>
        </w:numPr>
      </w:pPr>
      <w:r>
        <w:rPr/>
        <w:t xml:space="preserve">Alternatives to ERC-4337 for NFTs
</w:t>
      </w:r>
    </w:p>
    <w:p>
      <w:pPr>
        <w:spacing w:after="0"/>
        <w:numPr>
          <w:ilvl w:val="0"/>
          <w:numId w:val="2"/>
        </w:numPr>
      </w:pPr>
      <w:r>
        <w:rPr/>
        <w:t xml:space="preserve">Impact of ERC-4337 on NFT marketplaces
</w:t>
      </w:r>
    </w:p>
    <w:p>
      <w:pPr>
        <w:spacing w:after="0"/>
        <w:numPr>
          <w:ilvl w:val="0"/>
          <w:numId w:val="2"/>
        </w:numPr>
      </w:pPr>
      <w:r>
        <w:rPr/>
        <w:t xml:space="preserve">Technical details of ERC-4337 and how it differs from other standards
</w:t>
      </w:r>
    </w:p>
    <w:p>
      <w:pPr>
        <w:spacing w:after="0"/>
        <w:numPr>
          <w:ilvl w:val="0"/>
          <w:numId w:val="2"/>
        </w:numPr>
      </w:pPr>
      <w:r>
        <w:rPr/>
        <w:t xml:space="preserve">Adoption rate of ERC-4337 among NFT creators and collectors
</w:t>
      </w:r>
    </w:p>
    <w:p>
      <w:pPr>
        <w:numPr>
          <w:ilvl w:val="0"/>
          <w:numId w:val="2"/>
        </w:numPr>
      </w:pPr>
      <w:r>
        <w:rPr/>
        <w:t xml:space="preserve">Legal implications of using ERC-4337 for NFTs</w:t>
      </w:r>
    </w:p>
    <w:p>
      <w:pPr>
        <w:pStyle w:val="Heading1"/>
      </w:pPr>
      <w:bookmarkStart w:id="6" w:name="_Toc6"/>
      <w:r>
        <w:t>Report location:</w:t>
      </w:r>
      <w:bookmarkEnd w:id="6"/>
    </w:p>
    <w:p>
      <w:hyperlink r:id="rId8" w:history="1">
        <w:r>
          <w:rPr>
            <w:color w:val="2980b9"/>
            <w:u w:val="single"/>
          </w:rPr>
          <w:t xml:space="preserve">https://www.fullpicture.app/item/aac6d6eb5e57421367dd18ae7c17e671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7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ftnewstoday.com/2023/03/11/ethereum-erc-4337-set-to-boost-nft-space/" TargetMode="External"/><Relationship Id="rId8" Type="http://schemas.openxmlformats.org/officeDocument/2006/relationships/hyperlink" Target="https://www.fullpicture.app/item/aac6d6eb5e57421367dd18ae7c17e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2024-02-12T07:47:45+01:00</dcterms:created>
  <dcterms:modified xsi:type="dcterms:W3CDTF">2024-02-12T07:47:45+01:00</dcterms:modified>
</cp:coreProperties>
</file>

<file path=docProps/custom.xml><?xml version="1.0" encoding="utf-8"?>
<Properties xmlns="http://schemas.openxmlformats.org/officeDocument/2006/custom-properties" xmlns:vt="http://schemas.openxmlformats.org/officeDocument/2006/docPropsVTypes"/>
</file>