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成都市住房和城乡建设局</w:t>
      </w:r>
      <w:br/>
      <w:hyperlink r:id="rId7" w:history="1">
        <w:r>
          <w:rPr>
            <w:color w:val="2980b9"/>
            <w:u w:val="single"/>
          </w:rPr>
          <w:t xml:space="preserve">http://cdzj.chengdu.gov.cn/cdzj/c150804/2022-01/21/content_2184f8a0d4354ba2b73b61fd0fc7cc24.shtml</w:t>
        </w:r>
      </w:hyperlink>
    </w:p>
    <w:p>
      <w:pPr>
        <w:pStyle w:val="Heading1"/>
      </w:pPr>
      <w:bookmarkStart w:id="2" w:name="_Toc2"/>
      <w:r>
        <w:t>Article summary:</w:t>
      </w:r>
      <w:bookmarkEnd w:id="2"/>
    </w:p>
    <w:p>
      <w:pPr>
        <w:jc w:val="both"/>
      </w:pPr>
      <w:r>
        <w:rPr/>
        <w:t xml:space="preserve">1. Chengdu Housing Provident Fund Payment and Deposit Management Measures have been revised to allow for "two-way differentiated" ratio deposit means, reduce the application threshold for housing provident fund reduction and deferred payment for difficult units, and allow commission and contracting units to negotiate the deposit base.</w:t>
      </w:r>
    </w:p>
    <w:p>
      <w:pPr>
        <w:jc w:val="both"/>
      </w:pPr>
      <w:r>
        <w:rPr/>
        <w:t xml:space="preserve">2. Chengdu Housing Provident Fund Extraction Management Measures have been adjusted to fully implement monthly withdrawal of provident fund for housing purchases and renting houses, implement loan repayment, restrict multi-suite extraction, support installation of elevators in existing houses, and simplify processing materials for death extraction business.</w:t>
      </w:r>
    </w:p>
    <w:p>
      <w:pPr>
        <w:jc w:val="both"/>
      </w:pPr>
      <w:r>
        <w:rPr/>
        <w:t xml:space="preserve">3. Chengdu Housing Provident Fund Personal Housing Loan Management Measures have implemented "refined" double-linked loans that calculate the provident fund loan amount based on each deposit's amount and time of deposit.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作为一篇新闻报道，该文章提供了有关成都市住房和城乡建设局对住房公积金管理政策进行修订和完善的信息。然而，该文章存在一些问题。</w:t>
      </w:r>
    </w:p>
    <w:p>
      <w:pPr>
        <w:jc w:val="both"/>
      </w:pPr>
      <w:r>
        <w:rPr/>
        <w:t xml:space="preserve"/>
      </w:r>
    </w:p>
    <w:p>
      <w:pPr>
        <w:jc w:val="both"/>
      </w:pPr>
      <w:r>
        <w:rPr/>
        <w:t xml:space="preserve">首先，该文章可能存在偏见。它似乎只关注政府如何满足企业和员工的需求，而没有考虑到其他利益相关者的需求。例如，房地产开发商、银行等机构也会受到这些政策调整的影响。此外，该文章没有探讨这些政策调整可能带来的风险和负面影响。</w:t>
      </w:r>
    </w:p>
    <w:p>
      <w:pPr>
        <w:jc w:val="both"/>
      </w:pPr>
      <w:r>
        <w:rPr/>
        <w:t xml:space="preserve"/>
      </w:r>
    </w:p>
    <w:p>
      <w:pPr>
        <w:jc w:val="both"/>
      </w:pPr>
      <w:r>
        <w:rPr/>
        <w:t xml:space="preserve">其次，该文章可能存在片面报道。它只介绍了政策调整的主要内容，并没有深入探讨这些政策调整是否能够实现预期目标或是否存在其他可行方案。此外，该文章也没有提供任何数据或证据来支持这些政策调整。</w:t>
      </w:r>
    </w:p>
    <w:p>
      <w:pPr>
        <w:jc w:val="both"/>
      </w:pPr>
      <w:r>
        <w:rPr/>
        <w:t xml:space="preserve"/>
      </w:r>
    </w:p>
    <w:p>
      <w:pPr>
        <w:jc w:val="both"/>
      </w:pPr>
      <w:r>
        <w:rPr/>
        <w:t xml:space="preserve">第三，该文章可能存在缺失的考虑点。例如，在介绍“两向差异化”的比例存款方式时，它并没有提及如何确保个人员工不会因为单位选择较低比例而受到损失。此外，在介绍“多套房产提取”限制时，它也没有说明如何处理那些已经拥有多套房产的员工。</w:t>
      </w:r>
    </w:p>
    <w:p>
      <w:pPr>
        <w:jc w:val="both"/>
      </w:pPr>
      <w:r>
        <w:rPr/>
        <w:t xml:space="preserve"/>
      </w:r>
    </w:p>
    <w:p>
      <w:pPr>
        <w:jc w:val="both"/>
      </w:pPr>
      <w:r>
        <w:rPr/>
        <w:t xml:space="preserve">最后，该文章可能存在宣传内容和偏袒。它似乎只是在宣传政府如何为企业和员工提供更好的服务，而没有平等地呈现双方的利益和需求。此外，该文章也没有探讨这些政策调整是否符合法律法规或公共利益。</w:t>
      </w:r>
    </w:p>
    <w:p>
      <w:pPr>
        <w:jc w:val="both"/>
      </w:pPr>
      <w:r>
        <w:rPr/>
        <w:t xml:space="preserve"/>
      </w:r>
    </w:p>
    <w:p>
      <w:pPr>
        <w:jc w:val="both"/>
      </w:pPr>
      <w:r>
        <w:rPr/>
        <w:t xml:space="preserve">综上所述，虽然该文章提供了有关成都市住房和城乡建设局对住房公积金管理政策进行修订和完善的信息，但它可能存在偏见、片面报道、缺失的考虑点、宣传内容和偏袒等问题。因此，在阅读该文章时需要保持批判性思维，并寻找其他来源来获取更全面、客观的信息。</w:t>
      </w:r>
    </w:p>
    <w:p>
      <w:pPr>
        <w:pStyle w:val="Heading1"/>
      </w:pPr>
      <w:bookmarkStart w:id="5" w:name="_Toc5"/>
      <w:r>
        <w:t>Topics for further research:</w:t>
      </w:r>
      <w:bookmarkEnd w:id="5"/>
    </w:p>
    <w:p>
      <w:pPr>
        <w:spacing w:after="0"/>
        <w:numPr>
          <w:ilvl w:val="0"/>
          <w:numId w:val="2"/>
        </w:numPr>
      </w:pPr>
      <w:r>
        <w:rPr/>
        <w:t xml:space="preserve">Other stakeholders' perspectives
</w:t>
      </w:r>
    </w:p>
    <w:p>
      <w:pPr>
        <w:spacing w:after="0"/>
        <w:numPr>
          <w:ilvl w:val="0"/>
          <w:numId w:val="2"/>
        </w:numPr>
      </w:pPr>
      <w:r>
        <w:rPr/>
        <w:t xml:space="preserve">Effectiveness and alternatives of policy adjustments
</w:t>
      </w:r>
    </w:p>
    <w:p>
      <w:pPr>
        <w:spacing w:after="0"/>
        <w:numPr>
          <w:ilvl w:val="0"/>
          <w:numId w:val="2"/>
        </w:numPr>
      </w:pPr>
      <w:r>
        <w:rPr/>
        <w:t xml:space="preserve">Supporting data and evidence
</w:t>
      </w:r>
    </w:p>
    <w:p>
      <w:pPr>
        <w:spacing w:after="0"/>
        <w:numPr>
          <w:ilvl w:val="0"/>
          <w:numId w:val="2"/>
        </w:numPr>
      </w:pPr>
      <w:r>
        <w:rPr/>
        <w:t xml:space="preserve">Potential risks and negative impacts
</w:t>
      </w:r>
    </w:p>
    <w:p>
      <w:pPr>
        <w:spacing w:after="0"/>
        <w:numPr>
          <w:ilvl w:val="0"/>
          <w:numId w:val="2"/>
        </w:numPr>
      </w:pPr>
      <w:r>
        <w:rPr/>
        <w:t xml:space="preserve">Consideration for individual employees' interests
</w:t>
      </w:r>
    </w:p>
    <w:p>
      <w:pPr>
        <w:numPr>
          <w:ilvl w:val="0"/>
          <w:numId w:val="2"/>
        </w:numPr>
      </w:pPr>
      <w:r>
        <w:rPr/>
        <w:t xml:space="preserve">Compliance with laws and public interest</w:t>
      </w:r>
    </w:p>
    <w:p>
      <w:pPr>
        <w:pStyle w:val="Heading1"/>
      </w:pPr>
      <w:bookmarkStart w:id="6" w:name="_Toc6"/>
      <w:r>
        <w:t>Report location:</w:t>
      </w:r>
      <w:bookmarkEnd w:id="6"/>
    </w:p>
    <w:p>
      <w:hyperlink r:id="rId8" w:history="1">
        <w:r>
          <w:rPr>
            <w:color w:val="2980b9"/>
            <w:u w:val="single"/>
          </w:rPr>
          <w:t xml:space="preserve">https://www.fullpicture.app/item/ab0669e4b758c1dc2612f29720b5baf5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C48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dzj.chengdu.gov.cn/cdzj/c150804/2022-01/21/content_2184f8a0d4354ba2b73b61fd0fc7cc24.shtml" TargetMode="External"/><Relationship Id="rId8" Type="http://schemas.openxmlformats.org/officeDocument/2006/relationships/hyperlink" Target="https://www.fullpicture.app/item/ab0669e4b758c1dc2612f29720b5ba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2023-12-19T21:00:56+01:00</dcterms:created>
  <dcterms:modified xsi:type="dcterms:W3CDTF">2023-12-19T21:00:56+01:00</dcterms:modified>
</cp:coreProperties>
</file>

<file path=docProps/custom.xml><?xml version="1.0" encoding="utf-8"?>
<Properties xmlns="http://schemas.openxmlformats.org/officeDocument/2006/custom-properties" xmlns:vt="http://schemas.openxmlformats.org/officeDocument/2006/docPropsVTypes"/>
</file>