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MEMENTO队列中的主观认知和非认知投诉以及脑MRI生物标志物 - 多菲诺特 - 2020 - 阿尔茨海默氏症和痴呆症：诊断、评估和疾病监测 - 威利在线图书馆</w:t>
      </w:r>
      <w:br/>
      <w:hyperlink r:id="rId7" w:history="1">
        <w:r>
          <w:rPr>
            <w:color w:val="2980b9"/>
            <w:u w:val="single"/>
          </w:rPr>
          <w:t xml:space="preserve">https://alz-journals.onlinelibrary.wiley.com/doi/full/10.1002/dad2.12051</w:t>
        </w:r>
      </w:hyperlink>
    </w:p>
    <w:p>
      <w:pPr>
        <w:pStyle w:val="Heading1"/>
      </w:pPr>
      <w:bookmarkStart w:id="2" w:name="_Toc2"/>
      <w:r>
        <w:t>Article summary:</w:t>
      </w:r>
      <w:bookmarkEnd w:id="2"/>
    </w:p>
    <w:p>
      <w:pPr>
        <w:jc w:val="both"/>
      </w:pPr>
      <w:r>
        <w:rPr/>
        <w:t xml:space="preserve">1. This article examines the subjective and non-cognitive complaints of patients in a MEMENTO queue, as well as brain MRI biomarkers such as the Dufour-2020.</w:t>
      </w:r>
    </w:p>
    <w:p>
      <w:pPr>
        <w:jc w:val="both"/>
      </w:pPr>
      <w:r>
        <w:rPr/>
        <w:t xml:space="preserve">2. It is authored by a team of researchers from various institutions, including the Clinical and Research Memory Centre of Lyon, Inserm, Bordeaux Population Health Research Center, Neurospin, Gérontopôle, University hospital of Toulouse (CHU Toulouse), Univ Lille, Clinical and Memory Research Centre of Strasbourg (CMRR), Geriatry unit at Paris Descartes University, Clinical and Research Memory center of Montpellier, Department of Geriatric Medicine at Angers University Hospital, Clinical and Research Memory Centre of Nice , University hospital of Nice, Clinical and Research Memory Centre of Bordeaux.</w:t>
      </w:r>
    </w:p>
    <w:p>
      <w:pPr>
        <w:jc w:val="both"/>
      </w:pPr>
      <w:r>
        <w:rPr/>
        <w:t xml:space="preserve">3. The article discusses the diagnosis, evaluation and disease monitoring for Alzheimer's disease and dementia using subjective complaints from MEMENTO queues as well as brain MRI biomarkers such as Dufour-2020.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in-depth analysis into the subjective and non-cognitive complaints of patients in a MEMENTO queue as well as brain MRI biomarkers such as Dufour-2020 for diagnosing Alzheimer's disease and dementia. The authors are highly qualified experts from various institutions which adds to its trustworthiness. The article is comprehensive in its coverage with detailed explanations on each topic discussed. </w:t>
      </w:r>
    </w:p>
    <w:p>
      <w:pPr>
        <w:jc w:val="both"/>
      </w:pPr>
      <w:r>
        <w:rPr/>
        <w:t xml:space="preserve">However there are some potential biases that should be noted when assessing this article’s trustworthiness. Firstly, it does not provide any counterarguments or alternative perspectives to the claims made which could lead to one-sided reporting or unsupported claims being presented without evidence or exploration into other possibilities. Additionally there may be promotional content present due to the authors affiliations with certain institutions which could lead to partiality in their reporting or conclusions drawn from their research findings. Furthermore it is important to note that possible risks associated with diagnosing Alzheimer's disease or dementia using these methods are not discussed which could lead to an incomplete understanding of the implications associated with these tests. </w:t>
      </w:r>
    </w:p>
    <w:p>
      <w:pPr>
        <w:jc w:val="both"/>
      </w:pPr>
      <w:r>
        <w:rPr/>
        <w:t xml:space="preserve">In conclusion this article provides an informative overview into diagnosing Alzheimer's disease and dementia using subjective complaints from MEMENTO queues as well as brain MRI biomarkers such as Dufour-2020 however there are some potential biases that should be taken into consideration when assessing its trustworthiness including one sided reporting, promotional content present due to author</w:t>
      </w:r>
    </w:p>
    <w:p>
      <w:pPr>
        <w:pStyle w:val="Heading1"/>
      </w:pPr>
      <w:bookmarkStart w:id="5" w:name="_Toc5"/>
      <w:r>
        <w:t>Topics for further research:</w:t>
      </w:r>
      <w:bookmarkEnd w:id="5"/>
    </w:p>
    <w:p>
      <w:pPr>
        <w:spacing w:after="0"/>
        <w:numPr>
          <w:ilvl w:val="0"/>
          <w:numId w:val="2"/>
        </w:numPr>
      </w:pPr>
      <w:r>
        <w:rPr/>
        <w:t xml:space="preserve">Risks associated with diagnosing Alzheimer's disease</w:t>
      </w:r>
    </w:p>
    <w:p>
      <w:pPr>
        <w:spacing w:after="0"/>
        <w:numPr>
          <w:ilvl w:val="0"/>
          <w:numId w:val="2"/>
        </w:numPr>
      </w:pPr>
      <w:r>
        <w:rPr/>
        <w:t xml:space="preserve">Alternative perspectives to diagnosing dementia</w:t>
      </w:r>
    </w:p>
    <w:p>
      <w:pPr>
        <w:spacing w:after="0"/>
        <w:numPr>
          <w:ilvl w:val="0"/>
          <w:numId w:val="2"/>
        </w:numPr>
      </w:pPr>
      <w:r>
        <w:rPr/>
        <w:t xml:space="preserve">Counterarguments to diagnosing Alzheimer's disease</w:t>
      </w:r>
    </w:p>
    <w:p>
      <w:pPr>
        <w:spacing w:after="0"/>
        <w:numPr>
          <w:ilvl w:val="0"/>
          <w:numId w:val="2"/>
        </w:numPr>
      </w:pPr>
      <w:r>
        <w:rPr/>
        <w:t xml:space="preserve">Implications of using brain MRI biomarkers</w:t>
      </w:r>
    </w:p>
    <w:p>
      <w:pPr>
        <w:spacing w:after="0"/>
        <w:numPr>
          <w:ilvl w:val="0"/>
          <w:numId w:val="2"/>
        </w:numPr>
      </w:pPr>
      <w:r>
        <w:rPr/>
        <w:t xml:space="preserve">Biases in reporting on Alzheimer's disease</w:t>
      </w:r>
    </w:p>
    <w:p>
      <w:pPr>
        <w:numPr>
          <w:ilvl w:val="0"/>
          <w:numId w:val="2"/>
        </w:numPr>
      </w:pPr>
      <w:r>
        <w:rPr/>
        <w:t xml:space="preserve">Promotional content in diagnosing dementia</w:t>
      </w:r>
    </w:p>
    <w:p>
      <w:pPr>
        <w:pStyle w:val="Heading1"/>
      </w:pPr>
      <w:bookmarkStart w:id="6" w:name="_Toc6"/>
      <w:r>
        <w:t>Report location:</w:t>
      </w:r>
      <w:bookmarkEnd w:id="6"/>
    </w:p>
    <w:p>
      <w:hyperlink r:id="rId8" w:history="1">
        <w:r>
          <w:rPr>
            <w:color w:val="2980b9"/>
            <w:u w:val="single"/>
          </w:rPr>
          <w:t xml:space="preserve">https://www.fullpicture.app/item/ab26d361456fa7c0d7e3004919495cc0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B3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z-journals.onlinelibrary.wiley.com/doi/full/10.1002/dad2.12051" TargetMode="External"/><Relationship Id="rId8" Type="http://schemas.openxmlformats.org/officeDocument/2006/relationships/hyperlink" Target="https://www.fullpicture.app/item/ab26d361456fa7c0d7e3004919495c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2023-02-24T20:33:09+01:00</dcterms:created>
  <dcterms:modified xsi:type="dcterms:W3CDTF">2023-02-24T20:33:09+01:00</dcterms:modified>
</cp:coreProperties>
</file>

<file path=docProps/custom.xml><?xml version="1.0" encoding="utf-8"?>
<Properties xmlns="http://schemas.openxmlformats.org/officeDocument/2006/custom-properties" xmlns:vt="http://schemas.openxmlformats.org/officeDocument/2006/docPropsVTypes"/>
</file>