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使用独立的疏水等离子体纸生物传感器|对生物流体中的痕量芬太尼进行无标记定量SERS检测分析化学</w:t></w:r><w:br/><w:hyperlink r:id="rId7" w:history="1"><w:r><w:rPr><w:color w:val="2980b9"/><w:u w:val="single"/></w:rPr><w:t xml:space="preserve">https://pubs.acs.org/doi/10.1021/acs.analchem.2c05211?utm_source=SendGrid_ealert&utm_medium=ealert&utm_campaign=ASAP_ancham_v0_i0</w:t></w:r></w:hyperlink></w:p><w:p><w:pPr><w:pStyle w:val="Heading1"/></w:pPr><w:bookmarkStart w:id="2" w:name="_Toc2"/><w:r><w:t>Article summary:</w:t></w:r><w:bookmarkEnd w:id="2"/></w:p><w:p><w:pPr><w:jc w:val="both"/></w:pPr><w:r><w:rPr/><w:t xml:space="preserve">1. This article discusses the development of a freestanding hydrophobic plasmonic paper biosensor for quantitative label-free SERS detection of trace fentanyl in biofluids.</w:t></w:r></w:p><w:p><w:pPr><w:jc w:val="both"/></w:pPr><w:r><w:rPr/><w:t xml:space="preserve">2. The biosensor combines high SERS enhancement and hydrophobic surface analyte enrichment to achieve excellent SERS performance.</w:t></w:r></w:p><w:p><w:pPr><w:jc w:val="both"/></w:pPr><w:r><w:rPr/><w:t xml:space="preserve">3. The biosensor was able to detect fentanyl in serum and urine samples with a detection limit of 0.47 ng/mL and 0.73 ng/mL, respectively, making it suitable for rapid quantitative analysis of fentanyl in biofluids with potential applications in forensic analysis and clinical diagnosis.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on the development of a freestanding hydrophobic plasmonic paper biosensor for quantitative label-free SERS detection of trace fentanyl in biofluids. The authors provide evidence to support their claims, such as the results from experiments demonstrating the sensitivity and quantification capabilities of the biosensor over a wide dynamic range, as well as its ability to detect fentanyl in serum and urine samples with a detection limit of 0.47 ng/mL and 0.73 ng/mL, respectively. Furthermore, the article does not appear to be biased or one-sided, as it presents both sides equally by providing an overview of the global public health issue caused by fentanyl abuse as well as discussing potential applications for the biosensor in forensic analysis and clinical diagnosis. There are no unsupported claims or missing points of consideration that could affect the trustworthiness or reliability of this article.</w:t></w:r></w:p><w:p><w:pPr><w:pStyle w:val="Heading1"/></w:pPr><w:bookmarkStart w:id="5" w:name="_Toc5"/><w:r><w:t>Topics for further research:</w:t></w:r><w:bookmarkEnd w:id="5"/></w:p><w:p><w:pPr><w:spacing w:after="0"/><w:numPr><w:ilvl w:val="0"/><w:numId w:val="2"/></w:numPr></w:pPr><w:r><w:rPr/><w:t xml:space="preserve">Fentanyl abuse public health</w:t></w:r></w:p><w:p><w:pPr><w:spacing w:after="0"/><w:numPr><w:ilvl w:val="0"/><w:numId w:val="2"/></w:numPr></w:pPr><w:r><w:rPr/><w:t xml:space="preserve">Forensic analysis of fentanyl</w:t></w:r></w:p><w:p><w:pPr><w:spacing w:after="0"/><w:numPr><w:ilvl w:val="0"/><w:numId w:val="2"/></w:numPr></w:pPr><w:r><w:rPr/><w:t xml:space="preserve">Clinical diagnosis of fentanyl</w:t></w:r></w:p><w:p><w:pPr><w:spacing w:after="0"/><w:numPr><w:ilvl w:val="0"/><w:numId w:val="2"/></w:numPr></w:pPr><w:r><w:rPr/><w:t xml:space="preserve">Hydrophobic plasmonic paper biosensor</w:t></w:r></w:p><w:p><w:pPr><w:spacing w:after="0"/><w:numPr><w:ilvl w:val="0"/><w:numId w:val="2"/></w:numPr></w:pPr><w:r><w:rPr/><w:t xml:space="preserve">Quantitative label-free SERS detection</w:t></w:r></w:p><w:p><w:pPr><w:numPr><w:ilvl w:val="0"/><w:numId w:val="2"/></w:numPr></w:pPr><w:r><w:rPr/><w:t xml:space="preserve">Detection limit of fentanyl in biofluids</w:t></w:r></w:p><w:p><w:pPr><w:pStyle w:val="Heading1"/></w:pPr><w:bookmarkStart w:id="6" w:name="_Toc6"/><w:r><w:t>Report location:</w:t></w:r><w:bookmarkEnd w:id="6"/></w:p><w:p><w:hyperlink r:id="rId8" w:history="1"><w:r><w:rPr><w:color w:val="2980b9"/><w:u w:val="single"/></w:rPr><w:t xml:space="preserve">https://www.fullpicture.app/item/ab7075398d778453f6a40839a68542b1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359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nalchem.2c05211?utm_source=SendGrid_ealert&amp;utm_medium=ealert&amp;utm_campaign=ASAP_ancham_v0_i0" TargetMode="External"/><Relationship Id="rId8" Type="http://schemas.openxmlformats.org/officeDocument/2006/relationships/hyperlink" Target="https://www.fullpicture.app/item/ab7075398d778453f6a40839a68542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2023-02-24T02:06:16+01:00</dcterms:created>
  <dcterms:modified xsi:type="dcterms:W3CDTF">2023-02-24T02:06:16+01:00</dcterms:modified>
</cp:coreProperties>
</file>

<file path=docProps/custom.xml><?xml version="1.0" encoding="utf-8"?>
<Properties xmlns="http://schemas.openxmlformats.org/officeDocument/2006/custom-properties" xmlns:vt="http://schemas.openxmlformats.org/officeDocument/2006/docPropsVTypes"/>
</file>