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 novo lipogenesis prolongs the lifespan and supports the immunosuppressive phenotype of neutrophils in HCC metastasis - ScienceDirect</w:t>
      </w:r>
      <w:br/>
      <w:hyperlink r:id="rId7" w:history="1">
        <w:r>
          <w:rPr>
            <w:color w:val="2980b9"/>
            <w:u w:val="single"/>
          </w:rPr>
          <w:t xml:space="preserve">https://www.sciencedirect.com/science/article/pii/S2352304222000022?via%3Dihub</w:t>
        </w:r>
      </w:hyperlink>
    </w:p>
    <w:p>
      <w:pPr>
        <w:pStyle w:val="Heading1"/>
      </w:pPr>
      <w:bookmarkStart w:id="2" w:name="_Toc2"/>
      <w:r>
        <w:t>Article summary:</w:t>
      </w:r>
      <w:bookmarkEnd w:id="2"/>
    </w:p>
    <w:p>
      <w:pPr>
        <w:jc w:val="both"/>
      </w:pPr>
      <w:r>
        <w:rPr/>
        <w:t xml:space="preserve">1. Neutrophils play a role in HCC metastasis and are associated with poor prognosis.</w:t>
      </w:r>
    </w:p>
    <w:p>
      <w:pPr>
        <w:jc w:val="both"/>
      </w:pPr>
      <w:r>
        <w:rPr/>
        <w:t xml:space="preserve">2. Metabolic reprogramming is one of the hallmarks of cancer, and neutrophils in the tumor microenvironment undergo complex metabolic alterations.</w:t>
      </w:r>
    </w:p>
    <w:p>
      <w:pPr>
        <w:jc w:val="both"/>
      </w:pPr>
      <w:r>
        <w:rPr/>
        <w:t xml:space="preserve">3. De novo lipogenesis (DNL) prolongs the lifespan and immunosuppressive phenotype of neutrophils, which contributes to HCC metastasis.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 novo lipogenesis prolongs the lifespan and supports the immunosuppressive phenotype of neutrophils in HCC metastasis” is a well-written piece that provides an overview of how de novo lipogenesis (DNL) affects the lifespan and immunosuppressive phenotype of neutrophils in hepatocellular carcinoma (HCC) metastasis. The authors provide evidence from experiments conducted on peripheral neutrophils, Huh7 cells, HCCLM3 cells, and dHL60 cells to support their claims. The article is reliable as it cites relevant studies to back up its claims and provides detailed descriptions of the experiments conducted by the authors. </w:t>
      </w:r>
    </w:p>
    <w:p>
      <w:pPr>
        <w:jc w:val="both"/>
      </w:pPr>
      <w:r>
        <w:rPr/>
        <w:t xml:space="preserve">However, there are some potential biases that should be noted when evaluating this article. First, while the authors do cite relevant studies to back up their claims, they do not explore any counterarguments or alternative explanations for their findings. Additionally, while they provide evidence from experiments conducted on peripheral neutrophils, Huh7 cells, HCCLM3 cells, and dHL60 cells to support their claims, they do not provide any evidence from experiments conducted on other cell types or tissues that could potentially affect DNL-induced changes in neutrophil lifespan or immunosuppressive phenotype. Furthermore, while they discuss possible risks associated with DNL-induced changes in neutrophil lifespan or immunosuppressive phenotype in HCC metastasis, they do not present both sides equally; instead they focus more on presenting evidence that supports their hypothesis rather than exploring potential risks associated with DNL-induced changes in neutrophil lifespan or immunosuppressive phenotype in HCC metastasis. </w:t>
      </w:r>
    </w:p>
    <w:p>
      <w:pPr>
        <w:jc w:val="both"/>
      </w:pPr>
      <w:r>
        <w:rPr/>
        <w:t xml:space="preserve">In conclusion, this article is reliable as it cites relevant studies to back up its claims and provides detailed descriptions of the experiments conducted by the authors; however there are some potential biases that should be noted when evaluating this article such as lack of exploration into counterarguments or alternative explanations for their findings as well as lack of evidence from experiments conducted on other cell types or tissues that could potentially affect DNL-induced changes in neutrophil lifespan or immunosuppressive phenotype.</w:t>
      </w:r>
    </w:p>
    <w:p>
      <w:pPr>
        <w:pStyle w:val="Heading1"/>
      </w:pPr>
      <w:bookmarkStart w:id="5" w:name="_Toc5"/>
      <w:r>
        <w:t>Topics for further research:</w:t>
      </w:r>
      <w:bookmarkEnd w:id="5"/>
    </w:p>
    <w:p>
      <w:pPr>
        <w:spacing w:after="0"/>
        <w:numPr>
          <w:ilvl w:val="0"/>
          <w:numId w:val="2"/>
        </w:numPr>
      </w:pPr>
      <w:r>
        <w:rPr/>
        <w:t xml:space="preserve">Neutrophil lifespan and HCC metastasis</w:t>
      </w:r>
    </w:p>
    <w:p>
      <w:pPr>
        <w:spacing w:after="0"/>
        <w:numPr>
          <w:ilvl w:val="0"/>
          <w:numId w:val="2"/>
        </w:numPr>
      </w:pPr>
      <w:r>
        <w:rPr/>
        <w:t xml:space="preserve">Immunosuppressive phenotype of neutrophils</w:t>
      </w:r>
    </w:p>
    <w:p>
      <w:pPr>
        <w:spacing w:after="0"/>
        <w:numPr>
          <w:ilvl w:val="0"/>
          <w:numId w:val="2"/>
        </w:numPr>
      </w:pPr>
      <w:r>
        <w:rPr/>
        <w:t xml:space="preserve">Alternative explanations for DNL-induced changes</w:t>
      </w:r>
    </w:p>
    <w:p>
      <w:pPr>
        <w:spacing w:after="0"/>
        <w:numPr>
          <w:ilvl w:val="0"/>
          <w:numId w:val="2"/>
        </w:numPr>
      </w:pPr>
      <w:r>
        <w:rPr/>
        <w:t xml:space="preserve">Effects of DNL on other cell types</w:t>
      </w:r>
    </w:p>
    <w:p>
      <w:pPr>
        <w:spacing w:after="0"/>
        <w:numPr>
          <w:ilvl w:val="0"/>
          <w:numId w:val="2"/>
        </w:numPr>
      </w:pPr>
      <w:r>
        <w:rPr/>
        <w:t xml:space="preserve">Risks associated with DNL-induced changes</w:t>
      </w:r>
    </w:p>
    <w:p>
      <w:pPr>
        <w:numPr>
          <w:ilvl w:val="0"/>
          <w:numId w:val="2"/>
        </w:numPr>
      </w:pPr>
      <w:r>
        <w:rPr/>
        <w:t xml:space="preserve">Counterarguments to DNL-induced changes</w:t>
      </w:r>
    </w:p>
    <w:p>
      <w:pPr>
        <w:pStyle w:val="Heading1"/>
      </w:pPr>
      <w:bookmarkStart w:id="6" w:name="_Toc6"/>
      <w:r>
        <w:t>Report location:</w:t>
      </w:r>
      <w:bookmarkEnd w:id="6"/>
    </w:p>
    <w:p>
      <w:hyperlink r:id="rId8" w:history="1">
        <w:r>
          <w:rPr>
            <w:color w:val="2980b9"/>
            <w:u w:val="single"/>
          </w:rPr>
          <w:t xml:space="preserve">https://www.fullpicture.app/item/ababbffd2b7a14a1713235a20a758ad9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B0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304222000022?via%3Dihub" TargetMode="External"/><Relationship Id="rId8" Type="http://schemas.openxmlformats.org/officeDocument/2006/relationships/hyperlink" Target="https://www.fullpicture.app/item/ababbffd2b7a14a1713235a20a758a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2023-02-19T23:53:21+01:00</dcterms:created>
  <dcterms:modified xsi:type="dcterms:W3CDTF">2023-02-19T23:53:21+01:00</dcterms:modified>
</cp:coreProperties>
</file>

<file path=docProps/custom.xml><?xml version="1.0" encoding="utf-8"?>
<Properties xmlns="http://schemas.openxmlformats.org/officeDocument/2006/custom-properties" xmlns:vt="http://schemas.openxmlformats.org/officeDocument/2006/docPropsVTypes"/>
</file>