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Classification of farmland ownership fragmentation as a cause of land degradation: A review on typology, consequences, and remedies. Land Use Policy, 57, 694–701 | 10.1016/j.landusepol.2016.06.032</w:t>
      </w:r>
      <w:br/>
      <w:hyperlink r:id="rId7" w:history="1">
        <w:r>
          <w:rPr>
            <w:color w:val="2980b9"/>
            <w:u w:val="single"/>
          </w:rPr>
          <w:t xml:space="preserve">https://sci-hub.se/https://doi.org/10.1016/j.landusepol.2016.06.032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农田所有权碎片化是土地退化的原因之一：文章指出，农田所有权碎片化是导致土地退化的一个重要原因。由于农田被分割成多个小块，导致土地利用效率低下，无法进行有效的管理和保护。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农田所有权碎片化的后果：文章探讨了农田所有权碎片化所带来的后果。这包括土地贫瘠、水资源浪费、生物多样性丧失等问题。农田所有权碎片化还可能导致土地使用冲突和不稳定的农业生产。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解决农田所有权碎片化的方法：文章提出了解决农田所有权碎片化问题的一些方法。这包括政府干预和政策制定，以促进土地整合和集约利用；加强土地管理和监管；推动合作社模式和土地流转等措施来减少农田所有权碎片化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篇文章主要讨论了农田所有权碎片化对土地退化的影响，并提出了解决该问题的一些方法。通过政府干预、加强土地管理和推动合作社模式等措施，可以减少农田所有权碎片化现象，提高土地利用效率和保护土地资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文章内容。由于该文章无法在Sci-Hub上访问，因此无法提供具体的分析和见解。请注意，批判性分析应基于对文章内容的全面了解，并且需要有足够的证据来支持任何观点或指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批判性分析：这意味着对文章进行深入的评估和评判，包括对其论点、证据和逻辑的分析，以及对可能存在的偏见、错误或不足之处的指出。
</w:t>
      </w:r>
    </w:p>
    <w:p>
      <w:pPr>
        <w:spacing w:after="0"/>
        <w:numPr>
          <w:ilvl w:val="0"/>
          <w:numId w:val="2"/>
        </w:numPr>
      </w:pPr>
      <w:r>
        <w:rPr/>
        <w:t xml:space="preserve">Sci-Hub：这是一个用于获取学术论文的非法网站，它提供了许多付费期刊的免费访问。由于该文章无法在Sci-Hub上访问，这可能会对对文章内容的全面了解产生影响。
</w:t>
      </w:r>
    </w:p>
    <w:p>
      <w:pPr>
        <w:spacing w:after="0"/>
        <w:numPr>
          <w:ilvl w:val="0"/>
          <w:numId w:val="2"/>
        </w:numPr>
      </w:pPr>
      <w:r>
        <w:rPr/>
        <w:t xml:space="preserve">全面了解：这意味着需要对文章的所有方面有一个全面的了解，包括作者的观点、论证和证据，以及可能存在的反驳观点和其他相关信息。
</w:t>
      </w:r>
    </w:p>
    <w:p>
      <w:pPr>
        <w:spacing w:after="0"/>
        <w:numPr>
          <w:ilvl w:val="0"/>
          <w:numId w:val="2"/>
        </w:numPr>
      </w:pPr>
      <w:r>
        <w:rPr/>
        <w:t xml:space="preserve">足够的证据：批判性分析需要基于充分的证据来支持任何观点或指控。这可能包括引用文章中的具体例子、数据或引用其他相关研究的证据。
</w:t>
      </w:r>
    </w:p>
    <w:p>
      <w:pPr>
        <w:spacing w:after="0"/>
        <w:numPr>
          <w:ilvl w:val="0"/>
          <w:numId w:val="2"/>
        </w:numPr>
      </w:pPr>
      <w:r>
        <w:rPr/>
        <w:t xml:space="preserve">观点：批判性分析需要对文章中的观点进行评估，包括对其合理性、逻辑性和可信度的评估。这可能涉及到对作者的立场、动机和可能的偏见的分析。
</w:t>
      </w:r>
    </w:p>
    <w:p>
      <w:pPr>
        <w:numPr>
          <w:ilvl w:val="0"/>
          <w:numId w:val="2"/>
        </w:numPr>
      </w:pPr>
      <w:r>
        <w:rPr/>
        <w:t xml:space="preserve">指控：批判性分析可能会指出文章中存在的错误、不足或偏见，并提出相应的指控。这些指控应该基于充分的证据和逻辑推理，并且需要进行适当的论证和解释。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https://www.fullpicture.app/item/abd7420ac39596a381f0e258f3949a1b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CD52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https://doi.org/10.1016/j.landusepol.2016.06.032" TargetMode="External"/><Relationship Id="rId8" Type="http://schemas.openxmlformats.org/officeDocument/2006/relationships/hyperlink" Target="https://www.fullpicture.app/item/abd7420ac39596a381f0e258f3949a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2024-01-01T04:10:40+01:00</dcterms:created>
  <dcterms:modified xsi:type="dcterms:W3CDTF">2024-01-01T04:10:40+01:00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