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Transforming growth factor-beta and all-trans retinoic acid generate ex vivo transgenic regulatory T cells with intestinal homing receptors - PubMed</w:t>
      </w:r>
      <w:br/>
      <w:hyperlink r:id="rId7" w:history="1">
        <w:r>
          <w:rPr>
            <w:color w:val="2980b9"/>
            <w:u w:val="single"/>
          </w:rPr>
          <w:t xml:space="preserve">https://pubmed.ncbi.nlm.nih.gov/19715998/</w:t>
        </w:r>
      </w:hyperlink>
    </w:p>
    <w:p>
      <w:pPr>
        <w:pStyle w:val="Heading1"/>
      </w:pPr>
      <w:bookmarkStart w:id="2" w:name="_Toc2"/>
      <w:r>
        <w:t>Article summary:</w:t>
      </w:r>
      <w:bookmarkEnd w:id="2"/>
    </w:p>
    <w:p>
      <w:pPr>
        <w:jc w:val="both"/>
      </w:pPr>
      <w:r>
        <w:rPr/>
        <w:t xml:space="preserve">1. Transforming growth factor-beta (TGF-beta) and all-trans retinoic acid (RA) can be used to generate ex vivo transgenic regulatory T cells with intestinal homing receptors.</w:t>
      </w:r>
    </w:p>
    <w:p>
      <w:pPr>
        <w:jc w:val="both"/>
      </w:pPr>
      <w:r>
        <w:rPr/>
        <w:t xml:space="preserve">2. When naïve T cells from DO11.10 mice were cocultured with splenic CD11c+ dendritic cells from Balb/c mice in the presence of TGF-beta, RA, and low levels of an antigenic peptide, the number of Foxp3+ T cells generated was at least 3 times higher than in cultures with TGF-beta alone and 15 times higher than in controls without exogenous cytokines.</w:t>
      </w:r>
    </w:p>
    <w:p>
      <w:pPr>
        <w:jc w:val="both"/>
      </w:pPr>
      <w:r>
        <w:rPr/>
        <w:t xml:space="preserve">3. Supplementation of the cultures with RA induced the expression of the intestinal homing receptors CCR9 and alpha4beta7.</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description of how transforming growth factor-beta (TGF-beta) and all-trans retinoic acid (RA) can be used to generate ex vivo transgenic regulatory T cells with intestinal homing receptors. The authors provide evidence for their claims by citing previous studies that have shown similar results, such as Chen et al., Huber et al., Kitani &amp; Xu, Zhang et al., Auci &amp; Egilmez, and Yang et al. Furthermore, they provide a detailed explanation of their methodology which allows readers to understand how they conducted their experiment and draw their own conclusions about its validity. </w:t>
      </w:r>
    </w:p>
    <w:p>
      <w:pPr>
        <w:jc w:val="both"/>
      </w:pPr>
      <w:r>
        <w:rPr/>
        <w:t xml:space="preserve">The article does not appear to contain any promotional content or partiality towards any particular viewpoint or opinion; instead it presents both sides equally by providing evidence for both sides of the argument. Additionally, possible risks are noted throughout the article which adds to its credibility as a reliable source of information on this topic. </w:t>
      </w:r>
    </w:p>
    <w:p>
      <w:pPr>
        <w:jc w:val="both"/>
      </w:pPr>
      <w:r>
        <w:rPr/>
        <w:t xml:space="preserve">In conclusion, this article is generally reliable and trustworthy due to its detailed description of methodology, citation of previous studies that have shown similar results, lack of promotional content or partiality towards any particular viewpoint or opinion, noting possible risks throughout the article, and presenting both sides equally.</w:t>
      </w:r>
    </w:p>
    <w:p>
      <w:pPr>
        <w:pStyle w:val="Heading1"/>
      </w:pPr>
      <w:bookmarkStart w:id="5" w:name="_Toc5"/>
      <w:r>
        <w:t>Topics for further research:</w:t>
      </w:r>
      <w:bookmarkEnd w:id="5"/>
    </w:p>
    <w:p>
      <w:pPr>
        <w:spacing w:after="0"/>
        <w:numPr>
          <w:ilvl w:val="0"/>
          <w:numId w:val="2"/>
        </w:numPr>
      </w:pPr>
      <w:r>
        <w:rPr/>
        <w:t xml:space="preserve">Transgenic Regulatory T Cells</w:t>
      </w:r>
    </w:p>
    <w:p>
      <w:pPr>
        <w:spacing w:after="0"/>
        <w:numPr>
          <w:ilvl w:val="0"/>
          <w:numId w:val="2"/>
        </w:numPr>
      </w:pPr>
      <w:r>
        <w:rPr/>
        <w:t xml:space="preserve">Intestinal Homing Receptors</w:t>
      </w:r>
    </w:p>
    <w:p>
      <w:pPr>
        <w:spacing w:after="0"/>
        <w:numPr>
          <w:ilvl w:val="0"/>
          <w:numId w:val="2"/>
        </w:numPr>
      </w:pPr>
      <w:r>
        <w:rPr/>
        <w:t xml:space="preserve">Transforming Growth Factor-Beta</w:t>
      </w:r>
    </w:p>
    <w:p>
      <w:pPr>
        <w:spacing w:after="0"/>
        <w:numPr>
          <w:ilvl w:val="0"/>
          <w:numId w:val="2"/>
        </w:numPr>
      </w:pPr>
      <w:r>
        <w:rPr/>
        <w:t xml:space="preserve">All-Trans Retinoic Acid</w:t>
      </w:r>
    </w:p>
    <w:p>
      <w:pPr>
        <w:spacing w:after="0"/>
        <w:numPr>
          <w:ilvl w:val="0"/>
          <w:numId w:val="2"/>
        </w:numPr>
      </w:pPr>
      <w:r>
        <w:rPr/>
        <w:t xml:space="preserve">Ex Vivo Transgenic Regulatory T Cells</w:t>
      </w:r>
    </w:p>
    <w:p>
      <w:pPr>
        <w:numPr>
          <w:ilvl w:val="0"/>
          <w:numId w:val="2"/>
        </w:numPr>
      </w:pPr>
      <w:r>
        <w:rPr/>
        <w:t xml:space="preserve">Immunomodulatory Effects of TGF-Beta and RA</w:t>
      </w:r>
    </w:p>
    <w:p>
      <w:pPr>
        <w:pStyle w:val="Heading1"/>
      </w:pPr>
      <w:bookmarkStart w:id="6" w:name="_Toc6"/>
      <w:r>
        <w:t>Report location:</w:t>
      </w:r>
      <w:bookmarkEnd w:id="6"/>
    </w:p>
    <w:p>
      <w:hyperlink r:id="rId8" w:history="1">
        <w:r>
          <w:rPr>
            <w:color w:val="2980b9"/>
            <w:u w:val="single"/>
          </w:rPr>
          <w:t xml:space="preserve">https://www.fullpicture.app/item/abd7f230fde801e97fd73ebd178035ef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D80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9715998/" TargetMode="External"/><Relationship Id="rId8" Type="http://schemas.openxmlformats.org/officeDocument/2006/relationships/hyperlink" Target="https://www.fullpicture.app/item/abd7f230fde801e97fd73ebd178035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2023-03-05T22:22:49+01:00</dcterms:created>
  <dcterms:modified xsi:type="dcterms:W3CDTF">2023-03-05T22:22:49+01:00</dcterms:modified>
</cp:coreProperties>
</file>

<file path=docProps/custom.xml><?xml version="1.0" encoding="utf-8"?>
<Properties xmlns="http://schemas.openxmlformats.org/officeDocument/2006/custom-properties" xmlns:vt="http://schemas.openxmlformats.org/officeDocument/2006/docPropsVTypes"/>
</file>