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Ultra-broadband, polarization-independent, wide-angle absorption in impedance-matched metamaterials with anti-reflective moth-eye surfaces</w:t></w:r><w:br/><w:hyperlink r:id="rId7" w:history="1"><w:r><w:rPr><w:color w:val="2980b9"/><w:u w:val="single"/></w:rPr><w:t xml:space="preserve">https://opg.optica.org/oe/fulltext.cfm?uri=oe-26-18-24031&id=396700</w:t></w:r></w:hyperlink></w:p><w:p><w:pPr><w:pStyle w:val="Heading1"/></w:pPr><w:bookmarkStart w:id="2" w:name="_Toc2"/><w:r><w:t>Article summary:</w:t></w:r><w:bookmarkEnd w:id="2"/></w:p><w:p><w:pPr><w:jc w:val="both"/></w:pPr><w:r><w:rPr/><w:t xml:space="preserve">1. Ultra-broadband, polarization-independent, wide-angle absorption in impedance-matched metamaterials with anti-reflective moth-eye surfaces can be achieved through the use of solid and inverse periodic cross structures.</w:t></w:r></w:p><w:p><w:pPr><w:jc w:val="both"/></w:pPr><w:r><w:rPr/><w:t xml:space="preserve">2. Metamaterial perfect absorbers can be designed to have ultra-broadband absorption capabilities, as well as selective and tunable thermal emission.</w:t></w:r></w:p><w:p><w:pPr><w:jc w:val="both"/></w:pPr><w:r><w:rPr/><w:t xml:space="preserve">3. Moth-eye anti-reflective structures can be used to create antireflection films for flexible display applications, as well as optimized moth-eye anti-reflective structures for As2S3 chalcogenide optical fibers.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the research findings on ultra-broadband, polarization independent, wide angle absorption in impedance matched metamaterials with anti reflective moth eye surfaces. The article provides a comprehensive overview of the research conducted by various authors on this topic, citing relevant sources and providing detailed descriptions of their findings. The article does not appear to contain any promotional content or partiality towards any particular research group or author's work. Furthermore, it does not appear to present any unsupported claims or missing points of consideration that could lead to bias in the reporting of the research findings. </w:t></w:r></w:p><w:p><w:pPr><w:jc w:val="both"/></w:pPr><w:r><w:rPr/><w:t xml:space="preserve">However, there are some areas where the article could be improved upon in terms of its trustworthiness and reliability. For example, while it does provide an overview of the research conducted by various authors on this topic, it does not explore any potential counterarguments or alternative perspectives that may exist regarding these findings. Additionally, while it does mention possible risks associated with this type of technology (e.g., thermal emission), it does not provide any evidence for these claims or discuss them in further detail. Finally, while the article presents both sides equally in terms of presenting different authors' work on this topic, it does not provide an equal amount of detail for each side; some authors' work is discussed more thoroughly than others'.</w:t></w:r></w:p><w:p><w:pPr><w:pStyle w:val="Heading1"/></w:pPr><w:bookmarkStart w:id="5" w:name="_Toc5"/><w:r><w:t>Topics for further research:</w:t></w:r><w:bookmarkEnd w:id="5"/></w:p><w:p><w:pPr><w:spacing w:after="0"/><w:numPr><w:ilvl w:val="0"/><w:numId w:val="2"/></w:numPr></w:pPr><w:r><w:rPr/><w:t xml:space="preserve">Ultra-broadband polarization independent absorption</w:t></w:r></w:p><w:p><w:pPr><w:spacing w:after="0"/><w:numPr><w:ilvl w:val="0"/><w:numId w:val="2"/></w:numPr></w:pPr><w:r><w:rPr/><w:t xml:space="preserve">Impedance matched metamaterials</w:t></w:r></w:p><w:p><w:pPr><w:spacing w:after="0"/><w:numPr><w:ilvl w:val="0"/><w:numId w:val="2"/></w:numPr></w:pPr><w:r><w:rPr/><w:t xml:space="preserve">Anti reflective moth eye surfaces</w:t></w:r></w:p><w:p><w:pPr><w:spacing w:after="0"/><w:numPr><w:ilvl w:val="0"/><w:numId w:val="2"/></w:numPr></w:pPr><w:r><w:rPr/><w:t xml:space="preserve">Potential risks of metamaterials</w:t></w:r></w:p><w:p><w:pPr><w:spacing w:after="0"/><w:numPr><w:ilvl w:val="0"/><w:numId w:val="2"/></w:numPr></w:pPr><w:r><w:rPr/><w:t xml:space="preserve">Alternative perspectives on metamaterials</w:t></w:r></w:p><w:p><w:pPr><w:numPr><w:ilvl w:val="0"/><w:numId w:val="2"/></w:numPr></w:pPr><w:r><w:rPr/><w:t xml:space="preserve">Comparative analysis of metamaterial research</w:t></w:r></w:p><w:p><w:pPr><w:pStyle w:val="Heading1"/></w:pPr><w:bookmarkStart w:id="6" w:name="_Toc6"/><w:r><w:t>Report location:</w:t></w:r><w:bookmarkEnd w:id="6"/></w:p><w:p><w:hyperlink r:id="rId8" w:history="1"><w:r><w:rPr><w:color w:val="2980b9"/><w:u w:val="single"/></w:rPr><w:t xml:space="preserve">https://www.fullpicture.app/item/abea87e89d5042c86b0f3da1f2d030a8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3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6-18-24031&amp;id=396700" TargetMode="External"/><Relationship Id="rId8" Type="http://schemas.openxmlformats.org/officeDocument/2006/relationships/hyperlink" Target="https://www.fullpicture.app/item/abea87e89d5042c86b0f3da1f2d03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2023-02-23T13:55:57+01:00</dcterms:created>
  <dcterms:modified xsi:type="dcterms:W3CDTF">2023-02-23T13:55:57+01:00</dcterms:modified>
</cp:coreProperties>
</file>

<file path=docProps/custom.xml><?xml version="1.0" encoding="utf-8"?>
<Properties xmlns="http://schemas.openxmlformats.org/officeDocument/2006/custom-properties" xmlns:vt="http://schemas.openxmlformats.org/officeDocument/2006/docPropsVTypes"/>
</file>