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Evaluation of Genetic and Nongenetic Risk Factors for Degenerative Cervical Myelopathy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https://pubmed.ncbi.nlm.nih.gov/37249397/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该研究评估了遗传和非遗传因素与退行性颈椎髓病（DCM）的关联。研究发现，年龄、性别和相对社会经济贫困是DCM的独立风险因素，而亚洲人种与较低的DCM风险相关。</w:t>
      </w:r>
    </w:p>
    <w:p>
      <w:pPr>
        <w:jc w:val="both"/>
      </w:pPr>
      <w:r>
        <w:rPr/>
        <w:t xml:space="preserve">2. 研究使用了基因组关联分析来寻找与DCM相关的单核苷酸多态性（SNPs），但没有发现达到基因组范围显著水平的SNPs。然而，在染色体18上的LINC02582和FBXO15基因之间的区域以及染色体22上的GTPBP1基因中发现了一些潜在有趣的SNPs。</w:t>
      </w:r>
    </w:p>
    <w:p>
      <w:pPr>
        <w:jc w:val="both"/>
      </w:pPr>
      <w:r>
        <w:rPr/>
        <w:t xml:space="preserve">3. 该研究结果有助于理解DCM疾病过程，并为DCM风险评估、预防和手术结果提供指导。进一步研究可能有助于确定更准确的遗传和非遗传性DCM易感标记物。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退行性颈椎脊髓病（DCM）的遗传和非遗传风险因素评估的研究。文章提到了一些与DCM相关的非遗传因素，如年龄、性别、种族、社会经济地位等，并进行了基因组关联分析来寻找与DCM相关的基因标记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首先，文章没有明确提及研究中可能存在的潜在偏见。例如，在选择研究样本时是否考虑到了代表性和多样性，以及是否有任何选择性排除或包含特定人群的倾向。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非遗传因素与DCM之间关系的详细信息。例如，虽然作者提到了年龄、性别和社会经济地位与DCM之间的关联，但并未解释为什么这些因素与DCM有关。此外，其他可能影响DCM发生风险的重要因素（如生活方式、职业暴露等）也没有被纳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尽管作者进行了基因组关联分析来寻找与DCM相关的基因标记，但他们并未发现任何达到基因组范围显著性的单核苷酸多态性（SNP）。这表明目前对DCM遗传风险因素的了解仍然有限。然而，文章并未提及这一点，并没有讨论这种结果可能对DCM研究和治疗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最后，文章没有探讨潜在的风险和局限性。例如，作者没有讨论可能存在的误差来源、数据收集方法的可靠性、样本大小是否足够以及其他可能影响结果解释的因素。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评估DCM遗传和非遗传风险因素方面存在一些问题和不足之处。它没有充分考虑到所有相关因素，并且缺乏对潜在偏见和局限性的透明度。进一步的研究需要更全面地探索DCM发生机制，并确定其遗传和非遗传风险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退行性颈椎脊髓病（DCM）的发生机制
</w:t>
      </w:r>
    </w:p>
    <w:p>
      <w:pPr>
        <w:spacing w:after="0"/>
        <w:numPr>
          <w:ilvl w:val="0"/>
          <w:numId w:val="2"/>
        </w:numPr>
      </w:pPr>
      <w:r>
        <w:rPr/>
        <w:t xml:space="preserve">DCM的生活方式和职业暴露风险因素
</w:t>
      </w:r>
    </w:p>
    <w:p>
      <w:pPr>
        <w:spacing w:after="0"/>
        <w:numPr>
          <w:ilvl w:val="0"/>
          <w:numId w:val="2"/>
        </w:numPr>
      </w:pPr>
      <w:r>
        <w:rPr/>
        <w:t xml:space="preserve">基因组关联分析在DCM研究中的局限性
</w:t>
      </w:r>
    </w:p>
    <w:p>
      <w:pPr>
        <w:spacing w:after="0"/>
        <w:numPr>
          <w:ilvl w:val="0"/>
          <w:numId w:val="2"/>
        </w:numPr>
      </w:pPr>
      <w:r>
        <w:rPr/>
        <w:t xml:space="preserve">DCM遗传风险因素的现有认识
</w:t>
      </w:r>
    </w:p>
    <w:p>
      <w:pPr>
        <w:spacing w:after="0"/>
        <w:numPr>
          <w:ilvl w:val="0"/>
          <w:numId w:val="2"/>
        </w:numPr>
      </w:pPr>
      <w:r>
        <w:rPr/>
        <w:t xml:space="preserve">数据收集方法的可靠性和样本大小的重要性
</w:t>
      </w:r>
    </w:p>
    <w:p>
      <w:pPr>
        <w:numPr>
          <w:ilvl w:val="0"/>
          <w:numId w:val="2"/>
        </w:numPr>
      </w:pPr>
      <w:r>
        <w:rPr/>
        <w:t xml:space="preserve">DCM研究的潜在偏见和局限性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https://www.fullpicture.app/item/abfaa2f8a454a6b0695a68a6f8eac728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F2E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249397/" TargetMode="External"/><Relationship Id="rId8" Type="http://schemas.openxmlformats.org/officeDocument/2006/relationships/hyperlink" Target="https://www.fullpicture.app/item/abfaa2f8a454a6b0695a68a6f8eac7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2024-06-22T13:32:02+02:00</dcterms:created>
  <dcterms:modified xsi:type="dcterms:W3CDTF">2024-06-22T13:32:02+02:00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