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Nucleus accumbens shell modulates seizure propagation in a mouse temporal lobe epilepsy model - PMC</w:t>
      </w:r>
      <w:br/>
      <w:hyperlink r:id="rId7" w:history="1">
        <w:r>
          <w:rPr>
            <w:color w:val="2980b9"/>
            <w:u w:val="single"/>
          </w:rPr>
          <w:t xml:space="preserve">https://www.ncbi.nlm.nih.gov/pmc/articles/PMC9797862/</w:t>
        </w:r>
      </w:hyperlink>
    </w:p>
    <w:p>
      <w:pPr>
        <w:pStyle w:val="Heading1"/>
      </w:pPr>
      <w:bookmarkStart w:id="2" w:name="_Toc2"/>
      <w:r>
        <w:t>Article summary:</w:t>
      </w:r>
      <w:bookmarkEnd w:id="2"/>
    </w:p>
    <w:p>
      <w:pPr>
        <w:jc w:val="both"/>
      </w:pPr>
      <w:r>
        <w:rPr/>
        <w:t xml:space="preserve">1. 核团壳参与了颞叶癫痫发作的传播和普遍化：研究发现，核团壳在颞叶癫痫患者和动物模型中参与了癫痫发作，并观察到其与癫痫相关的神经活动、代谢、结构形态和功能连接的变化。</w:t>
      </w:r>
    </w:p>
    <w:p>
      <w:pPr>
        <w:jc w:val="both"/>
      </w:pPr>
      <w:r>
        <w:rPr/>
        <w:t xml:space="preserve"/>
      </w:r>
    </w:p>
    <w:p>
      <w:pPr>
        <w:jc w:val="both"/>
      </w:pPr>
      <w:r>
        <w:rPr/>
        <w:t xml:space="preserve">2. 核团壳中的D1R-MSN和D2R-MSN介导了颞叶癫痫发作的传播：核团壳中的多巴胺D1受体表达的MSNs（D1R-MSN）和多巴胺D2受体表达的MSNs（D2R-MSN）在颞叶癫痫发作中起着重要作用。药理学抑制核团壳或特定化学遗传学抑制D1R-MSN或D2R-MSN均可减轻癫痫发作。</w:t>
      </w:r>
    </w:p>
    <w:p>
      <w:pPr>
        <w:jc w:val="both"/>
      </w:pPr>
      <w:r>
        <w:rPr/>
        <w:t xml:space="preserve"/>
      </w:r>
    </w:p>
    <w:p>
      <w:pPr>
        <w:jc w:val="both"/>
      </w:pPr>
      <w:r>
        <w:rPr/>
        <w:t xml:space="preserve">3. 核团壳不影响局部癫痫发作的开始时间：对核团壳进行药理学或特定细胞类型化学遗传学抑制并不会改变局部癫痫发作的开始时间。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偏见及其来源：文章没有明确提到作者的潜在偏见或利益冲突。然而，由于缺乏这方面的信息，读者无法确定作者是否具有任何可能影响其研究结果或结论的偏见。</w:t>
      </w:r>
    </w:p>
    <w:p>
      <w:pPr>
        <w:jc w:val="both"/>
      </w:pPr>
      <w:r>
        <w:rPr/>
        <w:t xml:space="preserve"/>
      </w:r>
    </w:p>
    <w:p>
      <w:pPr>
        <w:jc w:val="both"/>
      </w:pPr>
      <w:r>
        <w:rPr/>
        <w:t xml:space="preserve">2. 片面报道：文章主要关注了NAc壳参与癫痫发作传播和广义化的作用，但未提及其他可能与癫痫相关的脑区或机制。这种片面报道可能导致读者对整个癫痫发作过程的理解不完整。</w:t>
      </w:r>
    </w:p>
    <w:p>
      <w:pPr>
        <w:jc w:val="both"/>
      </w:pPr>
      <w:r>
        <w:rPr/>
        <w:t xml:space="preserve"/>
      </w:r>
    </w:p>
    <w:p>
      <w:pPr>
        <w:jc w:val="both"/>
      </w:pPr>
      <w:r>
        <w:rPr/>
        <w:t xml:space="preserve">3. 无根据的主张：文章声称NAc壳通过调节D1R-MSN和D2R-MSN的兴奋性参与了TLE癫痫发作的传播和广义化。然而，文章并未提供足够的实验证据来支持这一主张。缺乏直接证据限制了对该主张的可靠性评估。</w:t>
      </w:r>
    </w:p>
    <w:p>
      <w:pPr>
        <w:jc w:val="both"/>
      </w:pPr>
      <w:r>
        <w:rPr/>
        <w:t xml:space="preserve"/>
      </w:r>
    </w:p>
    <w:p>
      <w:pPr>
        <w:jc w:val="both"/>
      </w:pPr>
      <w:r>
        <w:rPr/>
        <w:t xml:space="preserve">4. 缺失的考虑点：文章未讨论其他可能影响TLE癫痫发作传播和广义化的因素，如神经递质、突触连接、其他脑区等。这种缺失可能导致对整个机制理解不完整，并忽略了其他重要因素的作用。</w:t>
      </w:r>
    </w:p>
    <w:p>
      <w:pPr>
        <w:jc w:val="both"/>
      </w:pPr>
      <w:r>
        <w:rPr/>
        <w:t xml:space="preserve"/>
      </w:r>
    </w:p>
    <w:p>
      <w:pPr>
        <w:jc w:val="both"/>
      </w:pPr>
      <w:r>
        <w:rPr/>
        <w:t xml:space="preserve">5. 所提出主张的缺失证据：文章声称NAc壳参与TLE癫痫发作传播和广义化，但未提供足够的实验证据来支持这一主张。缺乏直接证据限制了对该主张的可靠性评估。</w:t>
      </w:r>
    </w:p>
    <w:p>
      <w:pPr>
        <w:jc w:val="both"/>
      </w:pPr>
      <w:r>
        <w:rPr/>
        <w:t xml:space="preserve"/>
      </w:r>
    </w:p>
    <w:p>
      <w:pPr>
        <w:jc w:val="both"/>
      </w:pPr>
      <w:r>
        <w:rPr/>
        <w:t xml:space="preserve">6. 未探索的反驳：文章未讨论可能与其主张相矛盾或反驳的观点或研究结果。这种未探索可能导致读者对整个问题的全面性和复杂性产生误解。</w:t>
      </w:r>
    </w:p>
    <w:p>
      <w:pPr>
        <w:jc w:val="both"/>
      </w:pPr>
      <w:r>
        <w:rPr/>
        <w:t xml:space="preserve"/>
      </w:r>
    </w:p>
    <w:p>
      <w:pPr>
        <w:jc w:val="both"/>
      </w:pPr>
      <w:r>
        <w:rPr/>
        <w:t xml:space="preserve">7. 宣传内容：文章没有明确宣传任何特定产品、治疗方法或观点。然而，由于作者对NAc壳在TLE中的作用进行了积极描述，并强调其潜在治疗价值，可能会给读者留下一种宣传或推销某种观点或治疗方法的印象。</w:t>
      </w:r>
    </w:p>
    <w:p>
      <w:pPr>
        <w:jc w:val="both"/>
      </w:pPr>
      <w:r>
        <w:rPr/>
        <w:t xml:space="preserve"/>
      </w:r>
    </w:p>
    <w:p>
      <w:pPr>
        <w:jc w:val="both"/>
      </w:pPr>
      <w:r>
        <w:rPr/>
        <w:t xml:space="preserve">8. 偏袒：文章没有明显偏袒任何特定观点、利益方或立场。然而，由于作者仅关注NAc壳在TLE中的作用，并未全面考虑其他因素，可能会给读者留下一种偏袒某种观点或立场的印象。</w:t>
      </w:r>
    </w:p>
    <w:p>
      <w:pPr>
        <w:jc w:val="both"/>
      </w:pPr>
      <w:r>
        <w:rPr/>
        <w:t xml:space="preserve"/>
      </w:r>
    </w:p>
    <w:p>
      <w:pPr>
        <w:jc w:val="both"/>
      </w:pPr>
      <w:r>
        <w:rPr/>
        <w:t xml:space="preserve">9. 是否注意到可能的风险：文章未明确讨论使用NAc壳作为TLE治疗靶点的潜在风险或副作用。这种缺失可能导致读者对该治疗方法的安全性和可行性产生误解。</w:t>
      </w:r>
    </w:p>
    <w:p>
      <w:pPr>
        <w:jc w:val="both"/>
      </w:pPr>
      <w:r>
        <w:rPr/>
        <w:t xml:space="preserve"/>
      </w:r>
    </w:p>
    <w:p>
      <w:pPr>
        <w:jc w:val="both"/>
      </w:pPr>
      <w:r>
        <w:rPr/>
        <w:t xml:space="preserve">10. 没有平等地呈现双方：文章未涉及任何争议性问题或不同观点之间的辩论。这种缺失可能导致读者对整个问题的多样性和复杂性产生误解。</w:t>
      </w:r>
    </w:p>
    <w:p>
      <w:pPr>
        <w:jc w:val="both"/>
      </w:pPr>
      <w:r>
        <w:rPr/>
        <w:t xml:space="preserve"/>
      </w:r>
    </w:p>
    <w:p>
      <w:pPr>
        <w:jc w:val="both"/>
      </w:pPr>
      <w:r>
        <w:rPr/>
        <w:t xml:space="preserve">总体而言，上述文章存在一些潜在的问题，包括片面报道、无根据的主张、缺失的考虑点和证据不足等。读者应保持批判思维，并寻找更多相关研究来全面评估该主张的可靠性和有效性。</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癫痫相关的其他脑区或机制
</w:t>
      </w:r>
    </w:p>
    <w:p>
      <w:pPr>
        <w:spacing w:after="0"/>
        <w:numPr>
          <w:ilvl w:val="0"/>
          <w:numId w:val="2"/>
        </w:numPr>
      </w:pPr>
      <w:r>
        <w:rPr/>
        <w:t xml:space="preserve">NAc壳调节D1R-MSN和D2R-MSN兴奋性的实验证据
</w:t>
      </w:r>
    </w:p>
    <w:p>
      <w:pPr>
        <w:spacing w:after="0"/>
        <w:numPr>
          <w:ilvl w:val="0"/>
          <w:numId w:val="2"/>
        </w:numPr>
      </w:pPr>
      <w:r>
        <w:rPr/>
        <w:t xml:space="preserve">其他可能影响癫痫发作传播和广义化的因素
</w:t>
      </w:r>
    </w:p>
    <w:p>
      <w:pPr>
        <w:spacing w:after="0"/>
        <w:numPr>
          <w:ilvl w:val="0"/>
          <w:numId w:val="2"/>
        </w:numPr>
      </w:pPr>
      <w:r>
        <w:rPr/>
        <w:t xml:space="preserve">NAc壳参与TLE癫痫发作传播和广义化的实验证据
</w:t>
      </w:r>
    </w:p>
    <w:p>
      <w:pPr>
        <w:numPr>
          <w:ilvl w:val="0"/>
          <w:numId w:val="2"/>
        </w:numPr>
      </w:pPr>
      <w:r>
        <w:rPr/>
        <w:t xml:space="preserve">与主张相矛盾或反驳的观点或研究结果</w:t>
      </w:r>
    </w:p>
    <w:p>
      <w:pPr>
        <w:pStyle w:val="Heading1"/>
      </w:pPr>
      <w:bookmarkStart w:id="6" w:name="_Toc6"/>
      <w:r>
        <w:t>Report location:</w:t>
      </w:r>
      <w:bookmarkEnd w:id="6"/>
    </w:p>
    <w:p>
      <w:hyperlink r:id="rId8" w:history="1">
        <w:r>
          <w:rPr>
            <w:color w:val="2980b9"/>
            <w:u w:val="single"/>
          </w:rPr>
          <w:t xml:space="preserve">https://www.fullpicture.app/item/acaf5a631042489ef95f0cf1a7e492e7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3B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97862/" TargetMode="External"/><Relationship Id="rId8" Type="http://schemas.openxmlformats.org/officeDocument/2006/relationships/hyperlink" Target="https://www.fullpicture.app/item/acaf5a631042489ef95f0cf1a7e492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2023-12-16T00:23:11+01:00</dcterms:created>
  <dcterms:modified xsi:type="dcterms:W3CDTF">2023-12-16T00:23:11+01:00</dcterms:modified>
</cp:coreProperties>
</file>

<file path=docProps/custom.xml><?xml version="1.0" encoding="utf-8"?>
<Properties xmlns="http://schemas.openxmlformats.org/officeDocument/2006/custom-properties" xmlns:vt="http://schemas.openxmlformats.org/officeDocument/2006/docPropsVTypes"/>
</file>