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Nitric‐Oxide‐Releasing Biomaterial Regulation of the Stem Cell Microenvironment in Regenerative Medicine - Midgley - 2020 - Advanced Materials - Wiley Online Library</w:t>
      </w:r>
      <w:br/>
      <w:hyperlink r:id="rId7" w:history="1">
        <w:r>
          <w:rPr>
            <w:color w:val="2980b9"/>
            <w:u w:val="single"/>
          </w:rPr>
          <w:t xml:space="preserve">https://onlinelibrary.wiley.com/doi/10.1002/adma.201805818</w:t>
        </w:r>
      </w:hyperlink>
    </w:p>
    <w:p>
      <w:pPr>
        <w:pStyle w:val="Heading1"/>
      </w:pPr>
      <w:bookmarkStart w:id="2" w:name="_Toc2"/>
      <w:r>
        <w:t>Article summary:</w:t>
      </w:r>
      <w:bookmarkEnd w:id="2"/>
    </w:p>
    <w:p>
      <w:pPr>
        <w:jc w:val="both"/>
      </w:pPr>
      <w:r>
        <w:rPr/>
        <w:t xml:space="preserve">1. NO has a broad range of physiological actions and is used in therapeutic strategies for various diseases.</w:t>
      </w:r>
    </w:p>
    <w:p>
      <w:pPr>
        <w:jc w:val="both"/>
      </w:pPr>
      <w:r>
        <w:rPr/>
        <w:t xml:space="preserve">2. Biomaterials can be used to regulate the release of NO, providing a supportive tissue microenvironment for tissue repair.</w:t>
      </w:r>
    </w:p>
    <w:p>
      <w:pPr>
        <w:jc w:val="both"/>
      </w:pPr>
      <w:r>
        <w:rPr/>
        <w:t xml:space="preserve">3. NO donors are pharmacologically active carriers of NO that can be tailored to exhibit a wide range of release profiles.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use of nitric oxide (NO) in regenerative medicine, with a focus on its potential applications in combination with biomaterials and stem cells. The article is well-referenced, citing relevant research studies to support its claims. It also provides an unbiased overview of the potential risks associated with NO administration, such as DNA damage and lipid peroxidation. However, there are some points that could have been explored further or presented more clearly. For example, the article does not provide any information on how different types of biomaterials may affect the release profile or efficacy of NO donors, nor does it discuss any potential side effects or safety concerns associated with their use in regenerative medicine applications. Additionally, while the article mentions that NO activity on stem cell behavior appears to be tissue-specific, it does not provide any details on how this might influence its efficacy in different contexts or tissues. Finally, while the article discusses several types of NO donors and their potential applications in regenerative medicine, it does not explore any other alternatives or methods for delivering NO to target sites.</w:t>
      </w:r>
    </w:p>
    <w:p>
      <w:pPr>
        <w:pStyle w:val="Heading1"/>
      </w:pPr>
      <w:bookmarkStart w:id="5" w:name="_Toc5"/>
      <w:r>
        <w:t>Topics for further research:</w:t>
      </w:r>
      <w:bookmarkEnd w:id="5"/>
    </w:p>
    <w:p>
      <w:pPr>
        <w:spacing w:after="0"/>
        <w:numPr>
          <w:ilvl w:val="0"/>
          <w:numId w:val="2"/>
        </w:numPr>
      </w:pPr>
      <w:r>
        <w:rPr/>
        <w:t xml:space="preserve">Biomaterials and nitric oxide release profile</w:t>
      </w:r>
    </w:p>
    <w:p>
      <w:pPr>
        <w:spacing w:after="0"/>
        <w:numPr>
          <w:ilvl w:val="0"/>
          <w:numId w:val="2"/>
        </w:numPr>
      </w:pPr>
      <w:r>
        <w:rPr/>
        <w:t xml:space="preserve">Side effects of nitric oxide administration</w:t>
      </w:r>
    </w:p>
    <w:p>
      <w:pPr>
        <w:spacing w:after="0"/>
        <w:numPr>
          <w:ilvl w:val="0"/>
          <w:numId w:val="2"/>
        </w:numPr>
      </w:pPr>
      <w:r>
        <w:rPr/>
        <w:t xml:space="preserve">Tissue-specific nitric oxide activity on stem cells</w:t>
      </w:r>
    </w:p>
    <w:p>
      <w:pPr>
        <w:spacing w:after="0"/>
        <w:numPr>
          <w:ilvl w:val="0"/>
          <w:numId w:val="2"/>
        </w:numPr>
      </w:pPr>
      <w:r>
        <w:rPr/>
        <w:t xml:space="preserve">Safety concerns of nitric oxide donors in regenerative medicine</w:t>
      </w:r>
    </w:p>
    <w:p>
      <w:pPr>
        <w:spacing w:after="0"/>
        <w:numPr>
          <w:ilvl w:val="0"/>
          <w:numId w:val="2"/>
        </w:numPr>
      </w:pPr>
      <w:r>
        <w:rPr/>
        <w:t xml:space="preserve">Alternatives to nitric oxide donors in regenerative medicine</w:t>
      </w:r>
    </w:p>
    <w:p>
      <w:pPr>
        <w:numPr>
          <w:ilvl w:val="0"/>
          <w:numId w:val="2"/>
        </w:numPr>
      </w:pPr>
      <w:r>
        <w:rPr/>
        <w:t xml:space="preserve">Methods for delivering nitric oxide to target sites</w:t>
      </w:r>
    </w:p>
    <w:p>
      <w:pPr>
        <w:pStyle w:val="Heading1"/>
      </w:pPr>
      <w:bookmarkStart w:id="6" w:name="_Toc6"/>
      <w:r>
        <w:t>Report location:</w:t>
      </w:r>
      <w:bookmarkEnd w:id="6"/>
    </w:p>
    <w:p>
      <w:hyperlink r:id="rId8" w:history="1">
        <w:r>
          <w:rPr>
            <w:color w:val="2980b9"/>
            <w:u w:val="single"/>
          </w:rPr>
          <w:t xml:space="preserve">https://www.fullpicture.app/item/ad78ea84e9b17679315a8a5febc366d7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2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805818" TargetMode="External"/><Relationship Id="rId8" Type="http://schemas.openxmlformats.org/officeDocument/2006/relationships/hyperlink" Target="https://www.fullpicture.app/item/ad78ea84e9b17679315a8a5febc36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2023-02-22T15:50:12+01:00</dcterms:created>
  <dcterms:modified xsi:type="dcterms:W3CDTF">2023-02-22T15:50:12+01:00</dcterms:modified>
</cp:coreProperties>
</file>

<file path=docProps/custom.xml><?xml version="1.0" encoding="utf-8"?>
<Properties xmlns="http://schemas.openxmlformats.org/officeDocument/2006/custom-properties" xmlns:vt="http://schemas.openxmlformats.org/officeDocument/2006/docPropsVTypes"/>
</file>