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Sciences | Free Full-Text | A Review of Artificial Intelligence in the Rupture Risk Assessment of Intracranial Aneurysms: Applications and Challenges</w:t>
      </w:r>
      <w:br/>
      <w:hyperlink r:id="rId7" w:history="1">
        <w:r>
          <w:rPr>
            <w:color w:val="2980b9"/>
            <w:u w:val="single"/>
          </w:rPr>
          <w:t xml:space="preserve">https://www.mdpi.com/2076-3425/13/7/1056</w:t>
        </w:r>
      </w:hyperlink>
    </w:p>
    <w:p>
      <w:pPr>
        <w:pStyle w:val="Heading1"/>
      </w:pPr>
      <w:bookmarkStart w:id="2" w:name="_Toc2"/>
      <w:r>
        <w:t>Article summary:</w:t>
      </w:r>
      <w:bookmarkEnd w:id="2"/>
    </w:p>
    <w:p>
      <w:pPr>
        <w:jc w:val="both"/>
      </w:pPr>
      <w:r>
        <w:rPr/>
        <w:t xml:space="preserve">1. Intracranial aneurysms (IAs) are a significant health issue, and accurately predicting the risk of rupture is crucial for clinical management.</w:t>
      </w:r>
    </w:p>
    <w:p>
      <w:pPr>
        <w:jc w:val="both"/>
      </w:pPr>
      <w:r>
        <w:rPr/>
        <w:t xml:space="preserve">2. Artificial intelligence (AI) technology offers promising strategies for assessing the rupture risk of IAs, using machine learning and deep learning techniques.</w:t>
      </w:r>
    </w:p>
    <w:p>
      <w:pPr>
        <w:jc w:val="both"/>
      </w:pPr>
      <w:r>
        <w:rPr/>
        <w:t xml:space="preserve">3. AI models can analyze morphological data and hemodynamic variables to predict the likelihood of IA rupture, providing valuable insights for clinicians and potentially reducing morbidity and mortality.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Review of Artificial Intelligence in the Rupture Risk Assessment of Intracranial Aneurysms: Applications and Challenges" provides an overview of the use of artificial intelligence (AI) in assessing the risk of rupture in intracranial aneurysms (IAs). While the article presents valuable information on the topic, there are several areas that require critical analysis.</w:t>
      </w:r>
    </w:p>
    <w:p>
      <w:pPr>
        <w:jc w:val="both"/>
      </w:pPr>
      <w:r>
        <w:rPr/>
        <w:t xml:space="preserve"/>
      </w:r>
    </w:p>
    <w:p>
      <w:pPr>
        <w:jc w:val="both"/>
      </w:pPr>
      <w:r>
        <w:rPr/>
        <w:t xml:space="preserve">One potential bias in the article is the lack of discussion on the limitations and potential risks associated with using AI in IA rupture risk assessment. The article primarily focuses on the achievements and potential opportunities of AI, but fails to adequately address the challenges and limitations. For example, there is no mention of potential biases or errors that may arise from training AI models on biased or incomplete datasets. Additionally, there is no discussion on the ethical considerations surrounding AI use in healthcare, such as privacy concerns or algorithmic bias.</w:t>
      </w:r>
    </w:p>
    <w:p>
      <w:pPr>
        <w:jc w:val="both"/>
      </w:pPr>
      <w:r>
        <w:rPr/>
        <w:t xml:space="preserve"/>
      </w:r>
    </w:p>
    <w:p>
      <w:pPr>
        <w:jc w:val="both"/>
      </w:pPr>
      <w:r>
        <w:rPr/>
        <w:t xml:space="preserve">The article also lacks a balanced presentation of both sides of the argument. While it acknowledges that treatment for IAs carries risks, it does not thoroughly explore alternative approaches to IA management or discuss potential drawbacks of over-intervention. This one-sided reporting may lead readers to believe that AI is a solution without considering other factors that should be taken into account when making clinical decisions.</w:t>
      </w:r>
    </w:p>
    <w:p>
      <w:pPr>
        <w:jc w:val="both"/>
      </w:pPr>
      <w:r>
        <w:rPr/>
        <w:t xml:space="preserve"/>
      </w:r>
    </w:p>
    <w:p>
      <w:pPr>
        <w:jc w:val="both"/>
      </w:pPr>
      <w:r>
        <w:rPr/>
        <w:t xml:space="preserve">Furthermore, there are unsupported claims made throughout the article. For instance, it states that early detection and intervention for IAs with a high risk of rupture have notable clinical significance without providing evidence to support this claim. Similarly, it suggests that accurate prediction of stable aneurysms can help avoid risks and costs without presenting any data or studies to back up this assertion.</w:t>
      </w:r>
    </w:p>
    <w:p>
      <w:pPr>
        <w:jc w:val="both"/>
      </w:pPr>
      <w:r>
        <w:rPr/>
        <w:t xml:space="preserve"/>
      </w:r>
    </w:p>
    <w:p>
      <w:pPr>
        <w:jc w:val="both"/>
      </w:pPr>
      <w:r>
        <w:rPr/>
        <w:t xml:space="preserve">The article also lacks comprehensive evidence for some claims made. It mentions studies that demonstrate higher rupture rates for enlarged UIAs compared to non-enlarged UIAs but does not provide specific references or details about these studies. Without this information, it is difficult for readers to evaluate the validity and reliability of these claims.</w:t>
      </w:r>
    </w:p>
    <w:p>
      <w:pPr>
        <w:jc w:val="both"/>
      </w:pPr>
      <w:r>
        <w:rPr/>
        <w:t xml:space="preserve"/>
      </w:r>
    </w:p>
    <w:p>
      <w:pPr>
        <w:jc w:val="both"/>
      </w:pPr>
      <w:r>
        <w:rPr/>
        <w:t xml:space="preserve">Additionally, the article does not explore counterarguments or alternative perspectives. It presents AI as a promising strategy for IA rupture risk assessment without discussing potential drawbacks or limitations of using AI in this context. This omission limits the reader's ability to critically evaluate the effectiveness and appropriateness of AI in IA management.</w:t>
      </w:r>
    </w:p>
    <w:p>
      <w:pPr>
        <w:jc w:val="both"/>
      </w:pPr>
      <w:r>
        <w:rPr/>
        <w:t xml:space="preserve"/>
      </w:r>
    </w:p>
    <w:p>
      <w:pPr>
        <w:jc w:val="both"/>
      </w:pPr>
      <w:r>
        <w:rPr/>
        <w:t xml:space="preserve">In terms of missing points of consideration, the article does not address the importance of involving healthcare professionals and patients in decision-making processes related to IA management. While AI may provide valuable insights, it should not replace clinical judgment or patient preferences. The article also does not discuss the need for further research and validation of AI models before widespread implementation in clinical practice.</w:t>
      </w:r>
    </w:p>
    <w:p>
      <w:pPr>
        <w:jc w:val="both"/>
      </w:pPr>
      <w:r>
        <w:rPr/>
        <w:t xml:space="preserve"/>
      </w:r>
    </w:p>
    <w:p>
      <w:pPr>
        <w:jc w:val="both"/>
      </w:pPr>
      <w:r>
        <w:rPr/>
        <w:t xml:space="preserve">Overall, while the article provides an overview of AI applications in IA rupture risk assessment, it lacks critical analysis and balanced reporting. It fails to address potential biases, unsupported claims, missing evidence, unexplored counterarguments, and potential risks associated with using AI in this context. A more comprehensive and balanced discussion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Limitations and risks of using artificial intelligence in healthcare decision-making
</w:t>
      </w:r>
    </w:p>
    <w:p>
      <w:pPr>
        <w:spacing w:after="0"/>
        <w:numPr>
          <w:ilvl w:val="0"/>
          <w:numId w:val="2"/>
        </w:numPr>
      </w:pPr>
      <w:r>
        <w:rPr/>
        <w:t xml:space="preserve">Ethical considerations of AI in healthcare</w:t>
      </w:r>
    </w:p>
    <w:p>
      <w:pPr>
        <w:spacing w:after="0"/>
        <w:numPr>
          <w:ilvl w:val="0"/>
          <w:numId w:val="2"/>
        </w:numPr>
      </w:pPr>
      <w:r>
        <w:rPr/>
        <w:t xml:space="preserve">including privacy concerns and algorithmic bias
</w:t>
      </w:r>
    </w:p>
    <w:p>
      <w:pPr>
        <w:spacing w:after="0"/>
        <w:numPr>
          <w:ilvl w:val="0"/>
          <w:numId w:val="2"/>
        </w:numPr>
      </w:pPr>
      <w:r>
        <w:rPr/>
        <w:t xml:space="preserve">Alternative approaches to intracranial aneurysm management and potential drawbacks of over-intervention
</w:t>
      </w:r>
    </w:p>
    <w:p>
      <w:pPr>
        <w:spacing w:after="0"/>
        <w:numPr>
          <w:ilvl w:val="0"/>
          <w:numId w:val="2"/>
        </w:numPr>
      </w:pPr>
      <w:r>
        <w:rPr/>
        <w:t xml:space="preserve">Evidence supporting the clinical significance of early detection and intervention for high-risk intracranial aneurysms
</w:t>
      </w:r>
    </w:p>
    <w:p>
      <w:pPr>
        <w:spacing w:after="0"/>
        <w:numPr>
          <w:ilvl w:val="0"/>
          <w:numId w:val="2"/>
        </w:numPr>
      </w:pPr>
      <w:r>
        <w:rPr/>
        <w:t xml:space="preserve">Studies demonstrating higher rupture rates for enlarged intracranial aneurysms compared to non-enlarged ones
</w:t>
      </w:r>
    </w:p>
    <w:p>
      <w:pPr>
        <w:numPr>
          <w:ilvl w:val="0"/>
          <w:numId w:val="2"/>
        </w:numPr>
      </w:pPr>
      <w:r>
        <w:rPr/>
        <w:t xml:space="preserve">Critiques and limitations of using artificial intelligence for intracranial aneurysm rupture risk assessment</w:t>
      </w:r>
    </w:p>
    <w:p>
      <w:pPr>
        <w:pStyle w:val="Heading1"/>
      </w:pPr>
      <w:bookmarkStart w:id="6" w:name="_Toc6"/>
      <w:r>
        <w:t>Report location:</w:t>
      </w:r>
      <w:bookmarkEnd w:id="6"/>
    </w:p>
    <w:p>
      <w:hyperlink r:id="rId8" w:history="1">
        <w:r>
          <w:rPr>
            <w:color w:val="2980b9"/>
            <w:u w:val="single"/>
          </w:rPr>
          <w:t xml:space="preserve">https://www.fullpicture.app/item/ad84aac2a92b85554fdabe5093c460c2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29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25/13/7/1056" TargetMode="External"/><Relationship Id="rId8" Type="http://schemas.openxmlformats.org/officeDocument/2006/relationships/hyperlink" Target="https://www.fullpicture.app/item/ad84aac2a92b85554fdabe5093c460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2023-10-02T22:31:48+02:00</dcterms:created>
  <dcterms:modified xsi:type="dcterms:W3CDTF">2023-10-02T22:31:48+02:00</dcterms:modified>
</cp:coreProperties>
</file>

<file path=docProps/custom.xml><?xml version="1.0" encoding="utf-8"?>
<Properties xmlns="http://schemas.openxmlformats.org/officeDocument/2006/custom-properties" xmlns:vt="http://schemas.openxmlformats.org/officeDocument/2006/docPropsVTypes"/>
</file>