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3-ketoacyl-CoA synthase WFL is involved in lateral organ development and cuticular wax synthesis in Medicago truncatula | SpringerLink</w:t>
      </w:r>
      <w:br/>
      <w:hyperlink r:id="rId7" w:history="1">
        <w:r>
          <w:rPr>
            <w:color w:val="2980b9"/>
            <w:u w:val="single"/>
          </w:rPr>
          <w:t xml:space="preserve">https://vpnx.lzu.edu.cn/https/77726476706e69737468656265737421fcfe4f976923784277068ea98a1b203a54/article/10.1007/s11103-020-01080-1</w:t>
        </w:r>
      </w:hyperlink>
    </w:p>
    <w:p>
      <w:pPr>
        <w:pStyle w:val="Heading1"/>
      </w:pPr>
      <w:bookmarkStart w:id="2" w:name="_Toc2"/>
      <w:r>
        <w:t>Article summary:</w:t>
      </w:r>
      <w:bookmarkEnd w:id="2"/>
    </w:p>
    <w:p>
      <w:pPr>
        <w:jc w:val="both"/>
      </w:pPr>
      <w:r>
        <w:rPr/>
        <w:t xml:space="preserve">1. The 3-ketoacyl-CoA synthase (KCS) gene, WFL, is involved in the biosynthesis of very long chain fatty acids and cuticular wax in Medicago truncatula.</w:t>
      </w:r>
    </w:p>
    <w:p>
      <w:pPr>
        <w:jc w:val="both"/>
      </w:pPr>
      <w:r>
        <w:rPr/>
        <w:t xml:space="preserve">2. The wfl mutant lines showed a phenotype of organ fusion due to reduced formation of cuticular wax and altered wax composition on the leaf surface.</w:t>
      </w:r>
    </w:p>
    <w:p>
      <w:pPr>
        <w:jc w:val="both"/>
      </w:pPr>
      <w:r>
        <w:rPr/>
        <w:t xml:space="preserve">3. WFL plays a key role in cuticular wax formation and late stage leaf and flower development in M. truncatula.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3-ketoacyl-CoA synthase WFL is involved in lateral organ development and cuticular wax synthesis in Medicago truncatula” provides an overview of the role of the KCS gene, WFL, in the biosynthesis of very long chain fatty acids and cuticular waxes in Medicago truncatula. The article is well written and provides a comprehensive overview of the research conducted on this topic. The authors provide evidence for their claims through extensive screening of Tnt1 retrotransposon insertion population, reverse transcription-quantitative PCR analysis, and in situ hybridization experiments. </w:t>
      </w:r>
    </w:p>
    <w:p>
      <w:pPr>
        <w:jc w:val="both"/>
      </w:pPr>
      <w:r>
        <w:rPr/>
        <w:t xml:space="preserve">The article does not appear to be biased or one-sided as it presents both sides equally by providing evidence for both the wild type plants as well as the wfl mutants. Furthermore, all potential risks are noted throughout the article such as reduced formation of cuticular wax leading to developmental defects observed in wfl mutants. </w:t>
      </w:r>
    </w:p>
    <w:p>
      <w:pPr>
        <w:jc w:val="both"/>
      </w:pPr>
      <w:r>
        <w:rPr/>
        <w:t xml:space="preserve">However, there are some missing points that could have been explored further such as how other genes may be involved in VLCFA biosynthesis or how other environmental factors may affect VLCFA biosynthesis. Additionally, more evidence could have been provided to support some of the claims made such as how exactly changes in wax composition lead to organ fusion or what other effects these changes may have on plant development. </w:t>
      </w:r>
    </w:p>
    <w:p>
      <w:pPr>
        <w:jc w:val="both"/>
      </w:pPr>
      <w:r>
        <w:rPr/>
        <w:t xml:space="preserve">In conclusion, this article provides a comprehensive overview of the role of KCS gene WFL in VLCFA biosynthesis and its effect on plant development with minimal bias or one-sided reporting. However, there are some missing points that could have been explored further which would have strengthened the overall argument presented by the authors.</w:t>
      </w:r>
    </w:p>
    <w:p>
      <w:pPr>
        <w:pStyle w:val="Heading1"/>
      </w:pPr>
      <w:bookmarkStart w:id="5" w:name="_Toc5"/>
      <w:r>
        <w:t>Topics for further research:</w:t>
      </w:r>
      <w:bookmarkEnd w:id="5"/>
    </w:p>
    <w:p>
      <w:pPr>
        <w:spacing w:after="0"/>
        <w:numPr>
          <w:ilvl w:val="0"/>
          <w:numId w:val="2"/>
        </w:numPr>
      </w:pPr>
      <w:r>
        <w:rPr/>
        <w:t xml:space="preserve">VLCFA biosynthesis pathways</w:t>
      </w:r>
    </w:p>
    <w:p>
      <w:pPr>
        <w:spacing w:after="0"/>
        <w:numPr>
          <w:ilvl w:val="0"/>
          <w:numId w:val="2"/>
        </w:numPr>
      </w:pPr>
      <w:r>
        <w:rPr/>
        <w:t xml:space="preserve">Environmental factors affecting VLCFA biosynthesis</w:t>
      </w:r>
    </w:p>
    <w:p>
      <w:pPr>
        <w:spacing w:after="0"/>
        <w:numPr>
          <w:ilvl w:val="0"/>
          <w:numId w:val="2"/>
        </w:numPr>
      </w:pPr>
      <w:r>
        <w:rPr/>
        <w:t xml:space="preserve">Role of other genes in VLCFA biosynthesis</w:t>
      </w:r>
    </w:p>
    <w:p>
      <w:pPr>
        <w:spacing w:after="0"/>
        <w:numPr>
          <w:ilvl w:val="0"/>
          <w:numId w:val="2"/>
        </w:numPr>
      </w:pPr>
      <w:r>
        <w:rPr/>
        <w:t xml:space="preserve">Effects of wax composition changes on plant development</w:t>
      </w:r>
    </w:p>
    <w:p>
      <w:pPr>
        <w:spacing w:after="0"/>
        <w:numPr>
          <w:ilvl w:val="0"/>
          <w:numId w:val="2"/>
        </w:numPr>
      </w:pPr>
      <w:r>
        <w:rPr/>
        <w:t xml:space="preserve">Organ fusion caused by wax composition changes</w:t>
      </w:r>
    </w:p>
    <w:p>
      <w:pPr>
        <w:numPr>
          <w:ilvl w:val="0"/>
          <w:numId w:val="2"/>
        </w:numPr>
      </w:pPr>
      <w:r>
        <w:rPr/>
        <w:t xml:space="preserve">Cuticular wax synthesis in plants</w:t>
      </w:r>
    </w:p>
    <w:p>
      <w:pPr>
        <w:pStyle w:val="Heading1"/>
      </w:pPr>
      <w:bookmarkStart w:id="6" w:name="_Toc6"/>
      <w:r>
        <w:t>Report location:</w:t>
      </w:r>
      <w:bookmarkEnd w:id="6"/>
    </w:p>
    <w:p>
      <w:hyperlink r:id="rId8" w:history="1">
        <w:r>
          <w:rPr>
            <w:color w:val="2980b9"/>
            <w:u w:val="single"/>
          </w:rPr>
          <w:t xml:space="preserve">https://www.fullpicture.app/item/adb5dcca4891250fc95f610676520dd6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F02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x.lzu.edu.cn/https/77726476706e69737468656265737421fcfe4f976923784277068ea98a1b203a54/article/10.1007/s11103-020-01080-1" TargetMode="External"/><Relationship Id="rId8" Type="http://schemas.openxmlformats.org/officeDocument/2006/relationships/hyperlink" Target="https://www.fullpicture.app/item/adb5dcca4891250fc95f610676520d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2023-02-26T18:01:45+01:00</dcterms:created>
  <dcterms:modified xsi:type="dcterms:W3CDTF">2023-02-26T18:01:45+01:00</dcterms:modified>
</cp:coreProperties>
</file>

<file path=docProps/custom.xml><?xml version="1.0" encoding="utf-8"?>
<Properties xmlns="http://schemas.openxmlformats.org/officeDocument/2006/custom-properties" xmlns:vt="http://schemas.openxmlformats.org/officeDocument/2006/docPropsVTypes"/>
</file>