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Self-Assembly of Antimicrobial Peptide-Based Micelles Breaks the Limitation of Trypsin | ACS Applied Materials &amp; Interfaces</w:t>
      </w:r>
      <w:br/>
      <w:hyperlink r:id="rId7" w:history="1">
        <w:r>
          <w:rPr>
            <w:color w:val="2980b9"/>
            <w:u w:val="single"/>
          </w:rPr>
          <w:t xml:space="preserve">https://pubs.acs.org/doi/10.1021/acsami.2c17941</w:t>
        </w:r>
      </w:hyperlink>
    </w:p>
    <w:p>
      <w:pPr>
        <w:pStyle w:val="Heading1"/>
      </w:pPr>
      <w:bookmarkStart w:id="2" w:name="_Toc2"/>
      <w:r>
        <w:t>Article summary:</w:t>
      </w:r>
      <w:bookmarkEnd w:id="2"/>
    </w:p>
    <w:p>
      <w:pPr>
        <w:jc w:val="both"/>
      </w:pPr>
      <w:r>
        <w:rPr/>
        <w:t xml:space="preserve">1. Pseudomonas aeruginosa is a common cause of infection, and has developed resistance to many antibiotics.</w:t>
      </w:r>
    </w:p>
    <w:p>
      <w:pPr>
        <w:jc w:val="both"/>
      </w:pPr>
      <w:r>
        <w:rPr/>
        <w:t xml:space="preserve">2. Antimicrobial peptides (AMPs) have been considered as potential alternatives to antibiotics, but their susceptibility to protease digestion limits their clinical application.</w:t>
      </w:r>
    </w:p>
    <w:p>
      <w:pPr>
        <w:jc w:val="both"/>
      </w:pPr>
      <w:r>
        <w:rPr/>
        <w:t xml:space="preserve">3. This article proposes a strategy combining T9W with poly(ethylene glycol) monomethyl ether (mPEG) on the nanoscale for the development of high-efficiency T9W-based antibacterial biomaterials.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current research into antimicrobial peptides (AMPs) as potential alternatives to antibiotics in treating Pseudomonas aeruginosa infections. The authors propose a strategy combining T9W with poly(ethylene glycol) monomethyl ether (mPEG) on the nanoscale for the development of high-efficiency T9W-based antibacterial biomaterials. The article is well written and provides a comprehensive overview of the current research into AMPs and their potential applications in treating P. aeruginosa infections. </w:t>
      </w:r>
    </w:p>
    <w:p>
      <w:pPr>
        <w:jc w:val="both"/>
      </w:pPr>
      <w:r>
        <w:rPr/>
        <w:t xml:space="preserve">The article does not appear to be biased or one-sided, as it presents both sides of the argument equally and objectively. It also does not contain any promotional content or partiality towards any particular viewpoint or opinion. Furthermore, it does not appear to be missing any points of consideration or evidence for its claims, as it provides detailed information about the current research into AMPs and their potential applications in treating P. aeruginosa infections. Additionally, possible risks associated with using AMPs are noted throughout the article, such as their susceptibility to protease digestion which can limit their clinical application. </w:t>
      </w:r>
    </w:p>
    <w:p>
      <w:pPr>
        <w:jc w:val="both"/>
      </w:pPr>
      <w:r>
        <w:rPr/>
        <w:t xml:space="preserve">In conclusion, this article appears to be trustworthy and reliable due to its objective presentation of both sides of the argument and lack of bias or promotional content.</w:t>
      </w:r>
    </w:p>
    <w:p>
      <w:pPr>
        <w:pStyle w:val="Heading1"/>
      </w:pPr>
      <w:bookmarkStart w:id="5" w:name="_Toc5"/>
      <w:r>
        <w:t>Topics for further research:</w:t>
      </w:r>
      <w:bookmarkEnd w:id="5"/>
    </w:p>
    <w:p>
      <w:pPr>
        <w:spacing w:after="0"/>
        <w:numPr>
          <w:ilvl w:val="0"/>
          <w:numId w:val="2"/>
        </w:numPr>
      </w:pPr>
      <w:r>
        <w:rPr/>
        <w:t xml:space="preserve">Antimicrobial peptides mechanism of action</w:t>
      </w:r>
    </w:p>
    <w:p>
      <w:pPr>
        <w:spacing w:after="0"/>
        <w:numPr>
          <w:ilvl w:val="0"/>
          <w:numId w:val="2"/>
        </w:numPr>
      </w:pPr>
      <w:r>
        <w:rPr/>
        <w:t xml:space="preserve">Pseudomonas aeruginosa treatment strategies</w:t>
      </w:r>
    </w:p>
    <w:p>
      <w:pPr>
        <w:spacing w:after="0"/>
        <w:numPr>
          <w:ilvl w:val="0"/>
          <w:numId w:val="2"/>
        </w:numPr>
      </w:pPr>
      <w:r>
        <w:rPr/>
        <w:t xml:space="preserve">Poly(ethylene glycol) monomethyl ether (mPEG) nanoscale applications</w:t>
      </w:r>
    </w:p>
    <w:p>
      <w:pPr>
        <w:spacing w:after="0"/>
        <w:numPr>
          <w:ilvl w:val="0"/>
          <w:numId w:val="2"/>
        </w:numPr>
      </w:pPr>
      <w:r>
        <w:rPr/>
        <w:t xml:space="preserve">T9W-based antibacterial biomaterials</w:t>
      </w:r>
    </w:p>
    <w:p>
      <w:pPr>
        <w:spacing w:after="0"/>
        <w:numPr>
          <w:ilvl w:val="0"/>
          <w:numId w:val="2"/>
        </w:numPr>
      </w:pPr>
      <w:r>
        <w:rPr/>
        <w:t xml:space="preserve">Protease digestion of AMPs</w:t>
      </w:r>
    </w:p>
    <w:p>
      <w:pPr>
        <w:numPr>
          <w:ilvl w:val="0"/>
          <w:numId w:val="2"/>
        </w:numPr>
      </w:pPr>
      <w:r>
        <w:rPr/>
        <w:t xml:space="preserve">Clinical applications of AMPs</w:t>
      </w:r>
    </w:p>
    <w:p>
      <w:pPr>
        <w:pStyle w:val="Heading1"/>
      </w:pPr>
      <w:bookmarkStart w:id="6" w:name="_Toc6"/>
      <w:r>
        <w:t>Report location:</w:t>
      </w:r>
      <w:bookmarkEnd w:id="6"/>
    </w:p>
    <w:p>
      <w:hyperlink r:id="rId8" w:history="1">
        <w:r>
          <w:rPr>
            <w:color w:val="2980b9"/>
            <w:u w:val="single"/>
          </w:rPr>
          <w:t xml:space="preserve">https://www.fullpicture.app/item/ade31af2abf61722b98e2f5ee26b1208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B90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mi.2c17941" TargetMode="External"/><Relationship Id="rId8" Type="http://schemas.openxmlformats.org/officeDocument/2006/relationships/hyperlink" Target="https://www.fullpicture.app/item/ade31af2abf61722b98e2f5ee26b12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2023-02-26T19:29:40+01:00</dcterms:created>
  <dcterms:modified xsi:type="dcterms:W3CDTF">2023-02-26T19:29:40+01:00</dcterms:modified>
</cp:coreProperties>
</file>

<file path=docProps/custom.xml><?xml version="1.0" encoding="utf-8"?>
<Properties xmlns="http://schemas.openxmlformats.org/officeDocument/2006/custom-properties" xmlns:vt="http://schemas.openxmlformats.org/officeDocument/2006/docPropsVTypes"/>
</file>