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Temporal pairwise spike correlations fully capture single-neuron information | Nature Communications</w:t>
      </w:r>
      <w:br/>
      <w:hyperlink r:id="rId7" w:history="1">
        <w:r>
          <w:rPr>
            <w:color w:val="2980b9"/>
            <w:u w:val="single"/>
          </w:rPr>
          <w:t xml:space="preserve">https://www.nature.com/articles/ncomms13805</w:t>
        </w:r>
      </w:hyperlink>
    </w:p>
    <w:p>
      <w:pPr>
        <w:pStyle w:val="Heading1"/>
      </w:pPr>
      <w:bookmarkStart w:id="2" w:name="_Toc2"/>
      <w:r>
        <w:t>Article summary:</w:t>
      </w:r>
      <w:bookmarkEnd w:id="2"/>
    </w:p>
    <w:p>
      <w:pPr>
        <w:jc w:val="both"/>
      </w:pPr>
      <w:r>
        <w:rPr/>
        <w:t xml:space="preserve">1. Spike times carry information in the central nervous system, but it is difficult to determine which features of a spike train contain all relevant information due to the exponential expansion of the phase space.</w:t>
      </w:r>
    </w:p>
    <w:p>
      <w:pPr>
        <w:jc w:val="both"/>
      </w:pPr>
      <w:r>
        <w:rPr/>
        <w:t xml:space="preserve">2. Previous studies have proposed candidates for coding features, including the rate code hypothesis and spike doublets or triplets, but a durable and computationally tractable alternative to a rate code has remained elusive.</w:t>
      </w:r>
    </w:p>
    <w:p>
      <w:pPr>
        <w:jc w:val="both"/>
      </w:pPr>
      <w:r>
        <w:rPr/>
        <w:t xml:space="preserve">3. The authors of this study identify that information encoded in the spikes of a single neuron is fully described by only two pairwise spike features: the pairwise autocorrelation function and the pairwise cross-correlation across noisy trials.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作为一篇科学论文，该文章并没有明显的偏见或宣传内容。然而，它可能存在一些片面报道和缺失的考虑点。</w:t>
      </w:r>
    </w:p>
    <w:p>
      <w:pPr>
        <w:jc w:val="both"/>
      </w:pPr>
      <w:r>
        <w:rPr/>
        <w:t xml:space="preserve"/>
      </w:r>
    </w:p>
    <w:p>
      <w:pPr>
        <w:jc w:val="both"/>
      </w:pPr>
      <w:r>
        <w:rPr/>
        <w:t xml:space="preserve">首先，文章强调了神经编码的复杂性和难以理解性，但没有提到其他可能的方法来理解神经编码，例如机器学习和人工智能技术。这些方法已经在神经科学领域得到广泛应用，并且可能会对我们对神经编码的理解产生重大影响。</w:t>
      </w:r>
    </w:p>
    <w:p>
      <w:pPr>
        <w:jc w:val="both"/>
      </w:pPr>
      <w:r>
        <w:rPr/>
        <w:t xml:space="preserve"/>
      </w:r>
    </w:p>
    <w:p>
      <w:pPr>
        <w:jc w:val="both"/>
      </w:pPr>
      <w:r>
        <w:rPr/>
        <w:t xml:space="preserve">其次，文章认为只有两个成对的脉冲特征可以完全描述单个神经元中包含的信息。然而，这种结论是否适用于所有类型的神经元和所有类型的刺激仍然需要进一步研究。此外，该结论是否适用于非稳态、非平稳或具有无限记忆的脉冲序列也需要进行更深入的探究。</w:t>
      </w:r>
    </w:p>
    <w:p>
      <w:pPr>
        <w:jc w:val="both"/>
      </w:pPr>
      <w:r>
        <w:rPr/>
        <w:t xml:space="preserve"/>
      </w:r>
    </w:p>
    <w:p>
      <w:pPr>
        <w:jc w:val="both"/>
      </w:pPr>
      <w:r>
        <w:rPr/>
        <w:t xml:space="preserve">最后，在讨论中未涉及任何潜在风险或不确定性因素。例如，在使用脉冲序列进行信息传输时可能存在噪声干扰或信号失真等问题。此外，在将这种方法应用于实际应用程序之前，还需要进行更多测试和验证。</w:t>
      </w:r>
    </w:p>
    <w:p>
      <w:pPr>
        <w:jc w:val="both"/>
      </w:pPr>
      <w:r>
        <w:rPr/>
        <w:t xml:space="preserve"/>
      </w:r>
    </w:p>
    <w:p>
      <w:pPr>
        <w:jc w:val="both"/>
      </w:pPr>
      <w:r>
        <w:rPr/>
        <w:t xml:space="preserve">总体而言，该文章提供了一个有趣且有前途的研究方向，但需要进一步研究来验证其结论，并考虑其他可能存在的因素和风险。</w:t>
      </w:r>
    </w:p>
    <w:p>
      <w:pPr>
        <w:pStyle w:val="Heading1"/>
      </w:pPr>
      <w:bookmarkStart w:id="5" w:name="_Toc5"/>
      <w:r>
        <w:t>Topics for further research:</w:t>
      </w:r>
      <w:bookmarkEnd w:id="5"/>
    </w:p>
    <w:p>
      <w:pPr>
        <w:spacing w:after="0"/>
        <w:numPr>
          <w:ilvl w:val="0"/>
          <w:numId w:val="2"/>
        </w:numPr>
      </w:pPr>
      <w:r>
        <w:rPr/>
        <w:t xml:space="preserve">Other methods for understanding neural coding
</w:t>
      </w:r>
    </w:p>
    <w:p>
      <w:pPr>
        <w:spacing w:after="0"/>
        <w:numPr>
          <w:ilvl w:val="0"/>
          <w:numId w:val="2"/>
        </w:numPr>
      </w:pPr>
      <w:r>
        <w:rPr/>
        <w:t xml:space="preserve">Applicability of conclusions to different types of neurons and stimuli
</w:t>
      </w:r>
    </w:p>
    <w:p>
      <w:pPr>
        <w:spacing w:after="0"/>
        <w:numPr>
          <w:ilvl w:val="0"/>
          <w:numId w:val="2"/>
        </w:numPr>
      </w:pPr>
      <w:r>
        <w:rPr/>
        <w:t xml:space="preserve">Non-stationary</w:t>
      </w:r>
    </w:p>
    <w:p>
      <w:pPr>
        <w:spacing w:after="0"/>
        <w:numPr>
          <w:ilvl w:val="0"/>
          <w:numId w:val="2"/>
        </w:numPr>
      </w:pPr>
      <w:r>
        <w:rPr/>
        <w:t xml:space="preserve">non-steady-state</w:t>
      </w:r>
    </w:p>
    <w:p>
      <w:pPr>
        <w:spacing w:after="0"/>
        <w:numPr>
          <w:ilvl w:val="0"/>
          <w:numId w:val="2"/>
        </w:numPr>
      </w:pPr>
      <w:r>
        <w:rPr/>
        <w:t xml:space="preserve">and infinite-memory pulse sequences
</w:t>
      </w:r>
    </w:p>
    <w:p>
      <w:pPr>
        <w:spacing w:after="0"/>
        <w:numPr>
          <w:ilvl w:val="0"/>
          <w:numId w:val="2"/>
        </w:numPr>
      </w:pPr>
      <w:r>
        <w:rPr/>
        <w:t xml:space="preserve">Potential risks and uncertainties in using pulse sequences for information transmission
</w:t>
      </w:r>
    </w:p>
    <w:p>
      <w:pPr>
        <w:spacing w:after="0"/>
        <w:numPr>
          <w:ilvl w:val="0"/>
          <w:numId w:val="2"/>
        </w:numPr>
      </w:pPr>
      <w:r>
        <w:rPr/>
        <w:t xml:space="preserve">Further testing and validation before applying the method to practical applications
</w:t>
      </w:r>
    </w:p>
    <w:p>
      <w:pPr>
        <w:numPr>
          <w:ilvl w:val="0"/>
          <w:numId w:val="2"/>
        </w:numPr>
      </w:pPr>
      <w:r>
        <w:rPr/>
        <w:t xml:space="preserve">Other factors and risks that may exist.</w:t>
      </w:r>
    </w:p>
    <w:p>
      <w:pPr>
        <w:pStyle w:val="Heading1"/>
      </w:pPr>
      <w:bookmarkStart w:id="6" w:name="_Toc6"/>
      <w:r>
        <w:t>Report location:</w:t>
      </w:r>
      <w:bookmarkEnd w:id="6"/>
    </w:p>
    <w:p>
      <w:hyperlink r:id="rId8" w:history="1">
        <w:r>
          <w:rPr>
            <w:color w:val="2980b9"/>
            <w:u w:val="single"/>
          </w:rPr>
          <w:t xml:space="preserve">https://www.fullpicture.app/item/adfff884767630f5245aafb7cfeeac2f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133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comms13805" TargetMode="External"/><Relationship Id="rId8" Type="http://schemas.openxmlformats.org/officeDocument/2006/relationships/hyperlink" Target="https://www.fullpicture.app/item/adfff884767630f5245aafb7cfeeac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2023-03-18T03:47:36+01:00</dcterms:created>
  <dcterms:modified xsi:type="dcterms:W3CDTF">2023-03-18T03:47:36+01:00</dcterms:modified>
</cp:coreProperties>
</file>

<file path=docProps/custom.xml><?xml version="1.0" encoding="utf-8"?>
<Properties xmlns="http://schemas.openxmlformats.org/officeDocument/2006/custom-properties" xmlns:vt="http://schemas.openxmlformats.org/officeDocument/2006/docPropsVTypes"/>
</file>