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Retsinformation | Søg dokumenter</w:t>
      </w:r>
      <w:br/>
      <w:hyperlink r:id="rId7" w:history="1">
        <w:r>
          <w:rPr>
            <w:color w:val="2980b9"/>
            <w:u w:val="single"/>
          </w:rPr>
          <w:t xml:space="preserve">https://www.retsinformation.dk/eli/lta/2019/775</w:t>
        </w:r>
      </w:hyperlink>
    </w:p>
    <w:p>
      <w:pPr>
        <w:pStyle w:val="Heading1"/>
      </w:pPr>
      <w:bookmarkStart w:id="2" w:name="_Toc2"/>
      <w:r>
        <w:t>Article summary:</w:t>
      </w:r>
      <w:bookmarkEnd w:id="2"/>
    </w:p>
    <w:p>
      <w:pPr>
        <w:jc w:val="both"/>
      </w:pPr>
      <w:r>
        <w:rPr/>
        <w:t xml:space="preserve">1. Betingelser for adoption:</w:t>
      </w:r>
    </w:p>
    <w:p>
      <w:pPr>
        <w:jc w:val="both"/>
      </w:pPr>
      <w:r>
        <w:rPr/>
        <w:t xml:space="preserve">- Adoption skal meddeles ved bevilling fra Familieretshuset eller Ankestyrelsen.</w:t>
      </w:r>
    </w:p>
    <w:p>
      <w:pPr>
        <w:jc w:val="both"/>
      </w:pPr>
      <w:r>
        <w:rPr/>
        <w:t xml:space="preserve">- Adoption må kun bevilges, hvis det anses for bedst for den, der ønskes adopteret, og der foreligger en særlig grund til adoptionen.</w:t>
      </w:r>
    </w:p>
    <w:p>
      <w:pPr>
        <w:jc w:val="both"/>
      </w:pPr>
      <w:r>
        <w:rPr/>
        <w:t xml:space="preserve">- Bevilling til adoption kan kun meddeles til personer over 25 år (18 år i særlige tilfælde).</w:t>
      </w:r>
    </w:p>
    <w:p>
      <w:pPr>
        <w:jc w:val="both"/>
      </w:pPr>
      <w:r>
        <w:rPr/>
        <w:t xml:space="preserve"/>
      </w:r>
    </w:p>
    <w:p>
      <w:pPr>
        <w:jc w:val="both"/>
      </w:pPr>
      <w:r>
        <w:rPr/>
        <w:t xml:space="preserve">2. Samtykke og tilbagekaldelse:</w:t>
      </w:r>
    </w:p>
    <w:p>
      <w:pPr>
        <w:jc w:val="both"/>
      </w:pPr>
      <w:r>
        <w:rPr/>
        <w:t xml:space="preserve">- Ved adoption af personer under 18 år kræves samtykke fra forældrene eller værgen.</w:t>
      </w:r>
    </w:p>
    <w:p>
      <w:pPr>
        <w:jc w:val="both"/>
      </w:pPr>
      <w:r>
        <w:rPr/>
        <w:t xml:space="preserve">- Samtykket skal afgives skriftligt under personligt fremmøde for Familieretshuset eller en godkendt myndighed/institution.</w:t>
      </w:r>
    </w:p>
    <w:p>
      <w:pPr>
        <w:jc w:val="both"/>
      </w:pPr>
      <w:r>
        <w:rPr/>
        <w:t xml:space="preserve">- Tilbagekaldelse af samtykke kan føre til tilbagekaldelse af adoptionsbevillingen.</w:t>
      </w:r>
    </w:p>
    <w:p>
      <w:pPr>
        <w:jc w:val="both"/>
      </w:pPr>
      <w:r>
        <w:rPr/>
        <w:t xml:space="preserve"/>
      </w:r>
    </w:p>
    <w:p>
      <w:pPr>
        <w:jc w:val="both"/>
      </w:pPr>
      <w:r>
        <w:rPr/>
        <w:t xml:space="preserve">3. Særlige tilfælde:</w:t>
      </w:r>
    </w:p>
    <w:p>
      <w:pPr>
        <w:jc w:val="both"/>
      </w:pPr>
      <w:r>
        <w:rPr/>
        <w:t xml:space="preserve">- I visse særlige tilfælde kan adoptionsbevilling meddeles uden samtykke fra forældrene/værge.</w:t>
      </w:r>
    </w:p>
    <w:p>
      <w:pPr>
        <w:jc w:val="both"/>
      </w:pPr>
      <w:r>
        <w:rPr/>
        <w:t xml:space="preserve">- Dette kan ske, hvis betingelserne for anbringelse af barnet uden for hjemmet er opfyldt, og det anses for bedst for barnets kontinuitet og stabilitet i opvæksten.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Da artiklen er en bekendtgørelse af adoptionsloven, er dens indhold primært juridisk og teknisk. Derfor er der ikke nogen åbenlyse skævheder eller partiskhed i artiklen. Artiklen beskriver betingelserne for adoption og kravene til samtykke fra forældre eller værger. Det er vigtigt at bemærke, at artiklen ikke præsenterer begge sider af debatten om adoption, da dens formål er at informere om lovgivningen snarere end at diskutere dens fordele og ulemper.</w:t>
      </w:r>
    </w:p>
    <w:p>
      <w:pPr>
        <w:jc w:val="both"/>
      </w:pPr>
      <w:r>
        <w:rPr/>
        <w:t xml:space="preserve"/>
      </w:r>
    </w:p>
    <w:p>
      <w:pPr>
        <w:jc w:val="both"/>
      </w:pPr>
      <w:r>
        <w:rPr/>
        <w:t xml:space="preserve">En potentiel kilde til skævhed kan være den manglende overvejelse af de psykologiske konsekvenser af adoption for både adoptanter og adopterede børn. Artiklen fokuserer primært på de juridiske aspekter af adoption og nævner kun kortfattet betydningen af ​​adoptionen for barnet.</w:t>
      </w:r>
    </w:p>
    <w:p>
      <w:pPr>
        <w:jc w:val="both"/>
      </w:pPr>
      <w:r>
        <w:rPr/>
        <w:t xml:space="preserve"/>
      </w:r>
    </w:p>
    <w:p>
      <w:pPr>
        <w:jc w:val="both"/>
      </w:pPr>
      <w:r>
        <w:rPr/>
        <w:t xml:space="preserve">Derudover kan artiklen også have en salgsfremmende karakter, da den opfordrer folk til at ansøge om adoption ved at beskrive betingelserne og kravene til godkendelse som adoptant. Dette kan føre til en ensidig rapportering, hvor artiklen kun fremhæver de positive aspekter ved adoption uden at nævne eventuelle risici eller udforskede modargumenter.</w:t>
      </w:r>
    </w:p>
    <w:p>
      <w:pPr>
        <w:jc w:val="both"/>
      </w:pPr>
      <w:r>
        <w:rPr/>
        <w:t xml:space="preserve"/>
      </w:r>
    </w:p>
    <w:p>
      <w:pPr>
        <w:jc w:val="both"/>
      </w:pPr>
      <w:r>
        <w:rPr/>
        <w:t xml:space="preserve">I alt taget er artiklen dog primært informativ og teknisk korrekt i sin beskrivelse af adoptionsloven og dens betingelser.</w:t>
      </w:r>
    </w:p>
    <w:p>
      <w:pPr>
        <w:pStyle w:val="Heading1"/>
      </w:pPr>
      <w:bookmarkStart w:id="5" w:name="_Toc5"/>
      <w:r>
        <w:t>Topics for further research:</w:t>
      </w:r>
      <w:bookmarkEnd w:id="5"/>
    </w:p>
    <w:p>
      <w:pPr>
        <w:spacing w:after="0"/>
        <w:numPr>
          <w:ilvl w:val="0"/>
          <w:numId w:val="2"/>
        </w:numPr>
      </w:pPr>
      <w:r>
        <w:rPr/>
        <w:t xml:space="preserve">Psychological effects of adoption on adoptees and adoptive parents
</w:t>
      </w:r>
    </w:p>
    <w:p>
      <w:pPr>
        <w:spacing w:after="0"/>
        <w:numPr>
          <w:ilvl w:val="0"/>
          <w:numId w:val="2"/>
        </w:numPr>
      </w:pPr>
      <w:r>
        <w:rPr/>
        <w:t xml:space="preserve">Criticisms of adoption as a practice
</w:t>
      </w:r>
    </w:p>
    <w:p>
      <w:pPr>
        <w:spacing w:after="0"/>
        <w:numPr>
          <w:ilvl w:val="0"/>
          <w:numId w:val="2"/>
        </w:numPr>
      </w:pPr>
      <w:r>
        <w:rPr/>
        <w:t xml:space="preserve">Alternatives to adoption for children in need of care
</w:t>
      </w:r>
    </w:p>
    <w:p>
      <w:pPr>
        <w:spacing w:after="0"/>
        <w:numPr>
          <w:ilvl w:val="0"/>
          <w:numId w:val="2"/>
        </w:numPr>
      </w:pPr>
      <w:r>
        <w:rPr/>
        <w:t xml:space="preserve">Adoption laws and practices in other countries
</w:t>
      </w:r>
    </w:p>
    <w:p>
      <w:pPr>
        <w:spacing w:after="0"/>
        <w:numPr>
          <w:ilvl w:val="0"/>
          <w:numId w:val="2"/>
        </w:numPr>
      </w:pPr>
      <w:r>
        <w:rPr/>
        <w:t xml:space="preserve">Historical and cultural perspectives on adoption
</w:t>
      </w:r>
    </w:p>
    <w:p>
      <w:pPr>
        <w:numPr>
          <w:ilvl w:val="0"/>
          <w:numId w:val="2"/>
        </w:numPr>
      </w:pPr>
      <w:r>
        <w:rPr/>
        <w:t xml:space="preserve">Support and resources for adoptive families and adoptees.</w:t>
      </w:r>
    </w:p>
    <w:p>
      <w:pPr>
        <w:pStyle w:val="Heading1"/>
      </w:pPr>
      <w:bookmarkStart w:id="6" w:name="_Toc6"/>
      <w:r>
        <w:t>Report location:</w:t>
      </w:r>
      <w:bookmarkEnd w:id="6"/>
    </w:p>
    <w:p>
      <w:hyperlink r:id="rId8" w:history="1">
        <w:r>
          <w:rPr>
            <w:color w:val="2980b9"/>
            <w:u w:val="single"/>
          </w:rPr>
          <w:t xml:space="preserve">https://www.fullpicture.app/item/ae7a8bdf8e3f2c7f672333a2cb397b04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D2A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tsinformation.dk/eli/lta/2019/775" TargetMode="External"/><Relationship Id="rId8" Type="http://schemas.openxmlformats.org/officeDocument/2006/relationships/hyperlink" Target="https://www.fullpicture.app/item/ae7a8bdf8e3f2c7f672333a2cb397b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2023-12-31T10:17:24+01:00</dcterms:created>
  <dcterms:modified xsi:type="dcterms:W3CDTF">2023-12-31T10:17:24+01:00</dcterms:modified>
</cp:coreProperties>
</file>

<file path=docProps/custom.xml><?xml version="1.0" encoding="utf-8"?>
<Properties xmlns="http://schemas.openxmlformats.org/officeDocument/2006/custom-properties" xmlns:vt="http://schemas.openxmlformats.org/officeDocument/2006/docPropsVTypes"/>
</file>