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Established Organizations Combine Logics to Reconfigure Resources and Adapt to Marketization: A Case Study of Brazilian Religious Schools - Pierre-Yann Dolbec, Rodrigo B. Castilhos, Marcelo J. Fonseca, Guilherme Trez, 2022</w:t>
      </w:r>
      <w:br/>
      <w:hyperlink r:id="rId7" w:history="1">
        <w:r>
          <w:rPr>
            <w:color w:val="2980b9"/>
            <w:u w:val="single"/>
          </w:rPr>
          <w:t xml:space="preserve">https://journals.sagepub.com/doi/10.1177/0022243721999042</w:t>
        </w:r>
      </w:hyperlink>
    </w:p>
    <w:p>
      <w:pPr>
        <w:pStyle w:val="Heading1"/>
      </w:pPr>
      <w:bookmarkStart w:id="2" w:name="_Toc2"/>
      <w:r>
        <w:t>Article summary:</w:t>
      </w:r>
      <w:bookmarkEnd w:id="2"/>
    </w:p>
    <w:p>
      <w:pPr>
        <w:jc w:val="both"/>
      </w:pPr>
      <w:r>
        <w:rPr/>
        <w:t xml:space="preserve">1. Marketization is a transformative force that has reshaped many fields, including education, health care, the arts, and religion.</w:t>
      </w:r>
    </w:p>
    <w:p>
      <w:pPr>
        <w:jc w:val="both"/>
      </w:pPr>
      <w:r>
        <w:rPr/>
        <w:t xml:space="preserve">2. Established organizations face unique challenges during marketization as it opens a field to market-style mechanisms of consumer choice and competition, which undermines their legitimacy and creates contradictory demands for organizational actions.</w:t>
      </w:r>
    </w:p>
    <w:p>
      <w:pPr>
        <w:jc w:val="both"/>
      </w:pPr>
      <w:r>
        <w:rPr/>
        <w:t xml:space="preserve">3. The authors propose a novel hybridization strategy called nested coupling that explains how established organizations respond to marketization by balancing competing demands for differentiation and conformity.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Established Organizations Combine Logics to Reconfigure Resources and Adapt to Marketization: A Case Study of Brazilian Religious Schools" by Pierre-Yann Dolbec, Rodrigo B. Castilhos, Marcelo J. Fonseca, and Guilherme Trez provides a theoretical framework for how established organizations can adapt to marketization. The authors argue that marketization is a transformative force that has reshaped many fields, including education, health care, the arts, and religion. They suggest that established organizations face unique challenges during marketization because it opens a field to market-style mechanisms of consumer choice and competition, which undermines the legitimacy of established organizations.</w:t>
      </w:r>
    </w:p>
    <w:p>
      <w:pPr>
        <w:jc w:val="both"/>
      </w:pPr>
      <w:r>
        <w:rPr/>
        <w:t xml:space="preserve"/>
      </w:r>
    </w:p>
    <w:p>
      <w:pPr>
        <w:jc w:val="both"/>
      </w:pPr>
      <w:r>
        <w:rPr/>
        <w:t xml:space="preserve">The authors propose a novel hybridization strategy called nested coupling that explains how established organizations respond to marketization by balancing competing demands for differentiation and conformity. They show how religious schools in Brazil nest the market logic within the religious logic by reconfiguring their resources to conform to market demands while differentiating themselves through their religious orientation.</w:t>
      </w:r>
    </w:p>
    <w:p>
      <w:pPr>
        <w:jc w:val="both"/>
      </w:pPr>
      <w:r>
        <w:rPr/>
        <w:t xml:space="preserve"/>
      </w:r>
    </w:p>
    <w:p>
      <w:pPr>
        <w:jc w:val="both"/>
      </w:pPr>
      <w:r>
        <w:rPr/>
        <w:t xml:space="preserve">While the article provides an interesting perspective on how established organizations can adapt to marketization, there are some potential biases and limitations in the study. First, the study focuses only on five religious schools in Brazil, which may limit its generalizability to other contexts or fields. Second, the authors do not provide a detailed analysis of potential risks or negative consequences of nested coupling or other hybridization strategies.</w:t>
      </w:r>
    </w:p>
    <w:p>
      <w:pPr>
        <w:jc w:val="both"/>
      </w:pPr>
      <w:r>
        <w:rPr/>
        <w:t xml:space="preserve"/>
      </w:r>
    </w:p>
    <w:p>
      <w:pPr>
        <w:jc w:val="both"/>
      </w:pPr>
      <w:r>
        <w:rPr/>
        <w:t xml:space="preserve">Additionally, while the authors acknowledge that new contenders are unconstrained by a prior logic and can fully embrace the market logic (e.g., for-profit schools in education), they do not explore counterarguments or alternative perspectives on whether this is desirable or problematic for society as a whole.</w:t>
      </w:r>
    </w:p>
    <w:p>
      <w:pPr>
        <w:jc w:val="both"/>
      </w:pPr>
      <w:r>
        <w:rPr/>
        <w:t xml:space="preserve"/>
      </w:r>
    </w:p>
    <w:p>
      <w:pPr>
        <w:jc w:val="both"/>
      </w:pPr>
      <w:r>
        <w:rPr/>
        <w:t xml:space="preserve">Overall, while the article provides valuable insights into how established organizations can adapt to marketization through nested coupling and resource-based theory, it would benefit from further exploration of potential risks and limitations of this approach as well as consideration of alternative perspectives on the role of new contenders in transforming fields during marketization.</w:t>
      </w:r>
    </w:p>
    <w:p>
      <w:pPr>
        <w:pStyle w:val="Heading1"/>
      </w:pPr>
      <w:bookmarkStart w:id="5" w:name="_Toc5"/>
      <w:r>
        <w:t>Topics for further research:</w:t>
      </w:r>
      <w:bookmarkEnd w:id="5"/>
    </w:p>
    <w:p>
      <w:pPr>
        <w:spacing w:after="0"/>
        <w:numPr>
          <w:ilvl w:val="0"/>
          <w:numId w:val="2"/>
        </w:numPr>
      </w:pPr>
      <w:r>
        <w:rPr/>
        <w:t xml:space="preserve">Risks and negative consequences of hybridization strategies in marketization
</w:t>
      </w:r>
    </w:p>
    <w:p>
      <w:pPr>
        <w:spacing w:after="0"/>
        <w:numPr>
          <w:ilvl w:val="0"/>
          <w:numId w:val="2"/>
        </w:numPr>
      </w:pPr>
      <w:r>
        <w:rPr/>
        <w:t xml:space="preserve">Alternative perspectives on the role of new contenders in marketization
</w:t>
      </w:r>
    </w:p>
    <w:p>
      <w:pPr>
        <w:spacing w:after="0"/>
        <w:numPr>
          <w:ilvl w:val="0"/>
          <w:numId w:val="2"/>
        </w:numPr>
      </w:pPr>
      <w:r>
        <w:rPr/>
        <w:t xml:space="preserve">Marketization in different fields (e.g.</w:t>
      </w:r>
    </w:p>
    <w:p>
      <w:pPr>
        <w:spacing w:after="0"/>
        <w:numPr>
          <w:ilvl w:val="0"/>
          <w:numId w:val="2"/>
        </w:numPr>
      </w:pPr>
      <w:r>
        <w:rPr/>
        <w:t xml:space="preserve">healthcare</w:t>
      </w:r>
    </w:p>
    <w:p>
      <w:pPr>
        <w:spacing w:after="0"/>
        <w:numPr>
          <w:ilvl w:val="0"/>
          <w:numId w:val="2"/>
        </w:numPr>
      </w:pPr>
      <w:r>
        <w:rPr/>
        <w:t xml:space="preserve">arts)
</w:t>
      </w:r>
    </w:p>
    <w:p>
      <w:pPr>
        <w:spacing w:after="0"/>
        <w:numPr>
          <w:ilvl w:val="0"/>
          <w:numId w:val="2"/>
        </w:numPr>
      </w:pPr>
      <w:r>
        <w:rPr/>
        <w:t xml:space="preserve">Hybridization strategies in other contexts or countries
</w:t>
      </w:r>
    </w:p>
    <w:p>
      <w:pPr>
        <w:spacing w:after="0"/>
        <w:numPr>
          <w:ilvl w:val="0"/>
          <w:numId w:val="2"/>
        </w:numPr>
      </w:pPr>
      <w:r>
        <w:rPr/>
        <w:t xml:space="preserve">Legitimacy challenges faced by established organizations during marketization
</w:t>
      </w:r>
    </w:p>
    <w:p>
      <w:pPr>
        <w:numPr>
          <w:ilvl w:val="0"/>
          <w:numId w:val="2"/>
        </w:numPr>
      </w:pPr>
      <w:r>
        <w:rPr/>
        <w:t xml:space="preserve">Resource-based theory and its application in marketization</w:t>
      </w:r>
    </w:p>
    <w:p>
      <w:pPr>
        <w:pStyle w:val="Heading1"/>
      </w:pPr>
      <w:bookmarkStart w:id="6" w:name="_Toc6"/>
      <w:r>
        <w:t>Report location:</w:t>
      </w:r>
      <w:bookmarkEnd w:id="6"/>
    </w:p>
    <w:p>
      <w:hyperlink r:id="rId8" w:history="1">
        <w:r>
          <w:rPr>
            <w:color w:val="2980b9"/>
            <w:u w:val="single"/>
          </w:rPr>
          <w:t xml:space="preserve">https://www.fullpicture.app/item/aeb85e5d4dc9abd9a1886794b77193e7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1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22243721999042" TargetMode="External"/><Relationship Id="rId8" Type="http://schemas.openxmlformats.org/officeDocument/2006/relationships/hyperlink" Target="https://www.fullpicture.app/item/aeb85e5d4dc9abd9a1886794b7719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2023-12-11T05:48:40+01:00</dcterms:created>
  <dcterms:modified xsi:type="dcterms:W3CDTF">2023-12-11T05:48:40+01:00</dcterms:modified>
</cp:coreProperties>
</file>

<file path=docProps/custom.xml><?xml version="1.0" encoding="utf-8"?>
<Properties xmlns="http://schemas.openxmlformats.org/officeDocument/2006/custom-properties" xmlns:vt="http://schemas.openxmlformats.org/officeDocument/2006/docPropsVTypes"/>
</file>