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Econometric measures of connectedness and systemic risk in the finance and insurance sectors - ScienceDirect</w:t>
      </w:r>
      <w:br/>
      <w:hyperlink r:id="rId7" w:history="1">
        <w:r>
          <w:rPr>
            <w:color w:val="2980b9"/>
            <w:u w:val="single"/>
          </w:rPr>
          <w:t xml:space="preserve">https://vpn.jlu.edu.cn/https/44696469646131313237446964696461bd6feb2610cba212c258e268de7790f17702c29fe5/science/article/pii/S0304405X11002868?via%3Dihub=</w:t>
        </w:r>
      </w:hyperlink>
    </w:p>
    <w:p>
      <w:pPr>
        <w:pStyle w:val="Heading1"/>
      </w:pPr>
      <w:bookmarkStart w:id="2" w:name="_Toc2"/>
      <w:r>
        <w:t>Article summary:</w:t>
      </w:r>
      <w:bookmarkEnd w:id="2"/>
    </w:p>
    <w:p>
      <w:pPr>
        <w:jc w:val="both"/>
      </w:pPr>
      <w:r>
        <w:rPr/>
        <w:t xml:space="preserve">1. The Financial Crisis of 2007–2009 has led to increased interest in systemic risk, which refers to the interconnectedness and potential for propagation of financial distress within the financial system.</w:t>
      </w:r>
    </w:p>
    <w:p>
      <w:pPr>
        <w:jc w:val="both"/>
      </w:pPr>
      <w:r>
        <w:rPr/>
        <w:t xml:space="preserve">2. This paper proposes two econometric methods, principal components analysis and Granger-causality networks, to measure the connectedness between different types of financial institutions such as hedge funds, banks, broker/dealers, and insurance companies.</w:t>
      </w:r>
    </w:p>
    <w:p>
      <w:pPr>
        <w:jc w:val="both"/>
      </w:pPr>
      <w:r>
        <w:rPr/>
        <w:t xml:space="preserve">3. The empirical findings show that linkages within and across these sectors have become highly dynamic over time, increasing the channels through which shocks can propagate. Banks and insurers seem to have a more significant impact on hedge funds and broker/dealers than vice versa, suggesting that banks may be more central to systemic risk than the shadow banking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这篇文章主要介绍了在金融和保险行业中衡量连接性和系统风险的计量方法。然而，文章存在一些潜在的偏见和问题。</w:t>
      </w:r>
    </w:p>
    <w:p>
      <w:pPr>
        <w:jc w:val="both"/>
      </w:pPr>
      <w:r>
        <w:rPr/>
        <w:t xml:space="preserve"/>
      </w:r>
    </w:p>
    <w:p>
      <w:pPr>
        <w:jc w:val="both"/>
      </w:pPr>
      <w:r>
        <w:rPr/>
        <w:t xml:space="preserve">首先，文章没有提供关于作者的背景信息或研究动机，这可能导致读者对作者的立场和动机产生怀疑。此外，文章没有明确说明其研究方法的可靠性和有效性，并未提供足够的证据来支持所提出的观点。</w:t>
      </w:r>
    </w:p>
    <w:p>
      <w:pPr>
        <w:jc w:val="both"/>
      </w:pPr>
      <w:r>
        <w:rPr/>
        <w:t xml:space="preserve"/>
      </w:r>
    </w:p>
    <w:p>
      <w:pPr>
        <w:jc w:val="both"/>
      </w:pPr>
      <w:r>
        <w:rPr/>
        <w:t xml:space="preserve">其次，文章只关注了四个特定类型的金融机构，并未考虑其他可能对系统风险产生影响的因素。这种选择性可能导致结果不够全面和准确。</w:t>
      </w:r>
    </w:p>
    <w:p>
      <w:pPr>
        <w:jc w:val="both"/>
      </w:pPr>
      <w:r>
        <w:rPr/>
        <w:t xml:space="preserve"/>
      </w:r>
    </w:p>
    <w:p>
      <w:pPr>
        <w:jc w:val="both"/>
      </w:pPr>
      <w:r>
        <w:rPr/>
        <w:t xml:space="preserve">此外，文章没有充分探讨金融机构之间相互竞争和合作关系对系统风险的影响。例如，它没有考虑到金融机构之间可能存在的利益冲突和道德风险，这可能会导致系统性问题。</w:t>
      </w:r>
    </w:p>
    <w:p>
      <w:pPr>
        <w:jc w:val="both"/>
      </w:pPr>
      <w:r>
        <w:rPr/>
        <w:t xml:space="preserve"/>
      </w:r>
    </w:p>
    <w:p>
      <w:pPr>
        <w:jc w:val="both"/>
      </w:pPr>
      <w:r>
        <w:rPr/>
        <w:t xml:space="preserve">另外，文章没有提及任何潜在的风险或负面影响。它似乎只关注了连接性和系统风险带来的积极效应，而忽略了潜在的危害。</w:t>
      </w:r>
    </w:p>
    <w:p>
      <w:pPr>
        <w:jc w:val="both"/>
      </w:pPr>
      <w:r>
        <w:rPr/>
        <w:t xml:space="preserve"/>
      </w:r>
    </w:p>
    <w:p>
      <w:pPr>
        <w:jc w:val="both"/>
      </w:pPr>
      <w:r>
        <w:rPr/>
        <w:t xml:space="preserve">最后，文章缺乏平等地呈现双方观点的平衡性。它似乎更加偏袒金融机构和市场的利益，而忽视了可能存在的公共利益和风险。</w:t>
      </w:r>
    </w:p>
    <w:p>
      <w:pPr>
        <w:jc w:val="both"/>
      </w:pPr>
      <w:r>
        <w:rPr/>
        <w:t xml:space="preserve"/>
      </w:r>
    </w:p>
    <w:p>
      <w:pPr>
        <w:jc w:val="both"/>
      </w:pPr>
      <w:r>
        <w:rPr/>
        <w:t xml:space="preserve">综上所述，这篇文章存在一些潜在的偏见和问题，需要更多的证据和平衡来支持其观点。同时，作者应该更加全面地考虑系统风险的各个方面，并提供对可能的负面影响和风险的评估。</w:t>
      </w:r>
    </w:p>
    <w:p>
      <w:pPr>
        <w:pStyle w:val="Heading1"/>
      </w:pPr>
      <w:bookmarkStart w:id="5" w:name="_Toc5"/>
      <w:r>
        <w:t>Topics for further research:</w:t>
      </w:r>
      <w:bookmarkEnd w:id="5"/>
    </w:p>
    <w:p>
      <w:pPr>
        <w:spacing w:after="0"/>
        <w:numPr>
          <w:ilvl w:val="0"/>
          <w:numId w:val="2"/>
        </w:numPr>
      </w:pPr>
      <w:r>
        <w:rPr/>
        <w:t xml:space="preserve">作者背景和研究动机
</w:t>
      </w:r>
    </w:p>
    <w:p>
      <w:pPr>
        <w:spacing w:after="0"/>
        <w:numPr>
          <w:ilvl w:val="0"/>
          <w:numId w:val="2"/>
        </w:numPr>
      </w:pPr>
      <w:r>
        <w:rPr/>
        <w:t xml:space="preserve">研究方法的可靠性和有效性
</w:t>
      </w:r>
    </w:p>
    <w:p>
      <w:pPr>
        <w:spacing w:after="0"/>
        <w:numPr>
          <w:ilvl w:val="0"/>
          <w:numId w:val="2"/>
        </w:numPr>
      </w:pPr>
      <w:r>
        <w:rPr/>
        <w:t xml:space="preserve">其他可能影响系统风险的因素
</w:t>
      </w:r>
    </w:p>
    <w:p>
      <w:pPr>
        <w:spacing w:after="0"/>
        <w:numPr>
          <w:ilvl w:val="0"/>
          <w:numId w:val="2"/>
        </w:numPr>
      </w:pPr>
      <w:r>
        <w:rPr/>
        <w:t xml:space="preserve">金融机构之间的竞争和合作关系对系统风险的影响
</w:t>
      </w:r>
    </w:p>
    <w:p>
      <w:pPr>
        <w:spacing w:after="0"/>
        <w:numPr>
          <w:ilvl w:val="0"/>
          <w:numId w:val="2"/>
        </w:numPr>
      </w:pPr>
      <w:r>
        <w:rPr/>
        <w:t xml:space="preserve">潜在的风险和负面影响
</w:t>
      </w:r>
    </w:p>
    <w:p>
      <w:pPr>
        <w:numPr>
          <w:ilvl w:val="0"/>
          <w:numId w:val="2"/>
        </w:numPr>
      </w:pPr>
      <w:r>
        <w:rPr/>
        <w:t xml:space="preserve">平衡性和公共利益的考虑</w:t>
      </w:r>
    </w:p>
    <w:p>
      <w:pPr>
        <w:pStyle w:val="Heading1"/>
      </w:pPr>
      <w:bookmarkStart w:id="6" w:name="_Toc6"/>
      <w:r>
        <w:t>Report location:</w:t>
      </w:r>
      <w:bookmarkEnd w:id="6"/>
    </w:p>
    <w:p>
      <w:hyperlink r:id="rId8" w:history="1">
        <w:r>
          <w:rPr>
            <w:color w:val="2980b9"/>
            <w:u w:val="single"/>
          </w:rPr>
          <w:t xml:space="preserve">https://www.fullpicture.app/item/af24ec10fe6b74ecadfe071ce2045763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9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1002868?via%3Dihub=" TargetMode="External"/><Relationship Id="rId8" Type="http://schemas.openxmlformats.org/officeDocument/2006/relationships/hyperlink" Target="https://www.fullpicture.app/item/af24ec10fe6b74ecadfe071ce2045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2024-03-10T18:25:18+01:00</dcterms:created>
  <dcterms:modified xsi:type="dcterms:W3CDTF">2024-03-10T18:25:18+01:00</dcterms:modified>
</cp:coreProperties>
</file>

<file path=docProps/custom.xml><?xml version="1.0" encoding="utf-8"?>
<Properties xmlns="http://schemas.openxmlformats.org/officeDocument/2006/custom-properties" xmlns:vt="http://schemas.openxmlformats.org/officeDocument/2006/docPropsVTypes"/>
</file>