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effects of using a micro-infusion pump without accompanying fluid at a low flow rate on patients undergoing cardiac surgery - ScienceDirect</w:t>
      </w:r>
      <w:br/>
      <w:hyperlink r:id="rId7" w:history="1">
        <w:r>
          <w:rPr>
            <w:color w:val="2980b9"/>
            <w:u w:val="single"/>
          </w:rPr>
          <w:t xml:space="preserve">https://www.sciencedirect.com/science/article/pii/S0966327422000855</w:t>
        </w:r>
      </w:hyperlink>
    </w:p>
    <w:p>
      <w:pPr>
        <w:pStyle w:val="Heading1"/>
      </w:pPr>
      <w:bookmarkStart w:id="2" w:name="_Toc2"/>
      <w:r>
        <w:t>Article summary:</w:t>
      </w:r>
      <w:bookmarkEnd w:id="2"/>
    </w:p>
    <w:p>
      <w:pPr>
        <w:jc w:val="both"/>
      </w:pPr>
      <w:r>
        <w:rPr/>
        <w:t xml:space="preserve">1. This study aimed to investigate the risks of venous blood return and indwelling needle blockage when using a micro-infusion pump at 2ml/h without any accompanying fluid.</w:t>
      </w:r>
    </w:p>
    <w:p>
      <w:pPr>
        <w:jc w:val="both"/>
      </w:pPr>
      <w:r>
        <w:rPr/>
        <w:t xml:space="preserve">2. The results showed that administering drugs via a micro-infusion pump at 2ml/h without any additional fluid is safe and feasible.</w:t>
      </w:r>
    </w:p>
    <w:p>
      <w:pPr>
        <w:jc w:val="both"/>
      </w:pPr>
      <w:r>
        <w:rPr/>
        <w:t xml:space="preserve">3. Compared to the control group, the observation group had significantly reduced the amount of fluid intake, nursing hours, and costs.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effects of using a micro-infusion pump without accompanying fluid at a low flow rate on patients undergoing cardiac surgery” is an observational study conducted by researchers from the Second Hospital of Shandong University in China. The article provides evidence that administering drugs via a micro-infusion pump at 2ml/h without any additional fluid is safe and feasible for patients undergoing cardiac surgery. </w:t>
      </w:r>
    </w:p>
    <w:p>
      <w:pPr>
        <w:jc w:val="both"/>
      </w:pPr>
      <w:r>
        <w:rPr/>
        <w:t xml:space="preserve">The article appears to be reliable as it provides detailed information about the research methods used, including the inclusion and exclusion criteria for participants, as well as data analysis techniques used to evaluate venous backflow, blockage of indwelling needles or catheters, and other adverse reactions between the observational and control groups. Furthermore, the authors provide evidence that compared to the control group, administering drugs via a micro-infusion pump at 2ml/h without any additional fluid resulted in significantly reduced amounts of fluid intake, nursing hours, and costs. </w:t>
      </w:r>
    </w:p>
    <w:p>
      <w:pPr>
        <w:jc w:val="both"/>
      </w:pPr>
      <w:r>
        <w:rPr/>
        <w:t xml:space="preserve">However, there are some potential biases in this article that should be noted. Firstly, since this was an observational study with no randomization or blinding involved in its design or execution, it may have been subject to selection bias due to differences between participants in each group which could have affected their outcomes. Secondly, since this was a single center study conducted in one hospital only with limited sample size (215 patients), it may not be representative of all patients undergoing cardiac surgery who could benefit from using a micro-infusion pump without accompanying fluid at low flow rates. Finally, although the authors provide evidence that administering drugs via a micro-infusion pump at 2ml/h without any additional fluid is safe and feasible for patients undergoing cardiac surgery, they do not discuss possible risks associated with this method such as infection or drug toxicity which should be considered before implementing this method more widely.</w:t>
      </w:r>
    </w:p>
    <w:p>
      <w:pPr>
        <w:pStyle w:val="Heading1"/>
      </w:pPr>
      <w:bookmarkStart w:id="5" w:name="_Toc5"/>
      <w:r>
        <w:t>Topics for further research:</w:t>
      </w:r>
      <w:bookmarkEnd w:id="5"/>
    </w:p>
    <w:p>
      <w:pPr>
        <w:spacing w:after="0"/>
        <w:numPr>
          <w:ilvl w:val="0"/>
          <w:numId w:val="2"/>
        </w:numPr>
      </w:pPr>
      <w:r>
        <w:rPr/>
        <w:t xml:space="preserve">Cardiac surgery micro-infusion pump</w:t>
      </w:r>
    </w:p>
    <w:p>
      <w:pPr>
        <w:spacing w:after="0"/>
        <w:numPr>
          <w:ilvl w:val="0"/>
          <w:numId w:val="2"/>
        </w:numPr>
      </w:pPr>
      <w:r>
        <w:rPr/>
        <w:t xml:space="preserve">Micro-infusion pump safety</w:t>
      </w:r>
    </w:p>
    <w:p>
      <w:pPr>
        <w:spacing w:after="0"/>
        <w:numPr>
          <w:ilvl w:val="0"/>
          <w:numId w:val="2"/>
        </w:numPr>
      </w:pPr>
      <w:r>
        <w:rPr/>
        <w:t xml:space="preserve">Micro-infusion pump drug toxicity</w:t>
      </w:r>
    </w:p>
    <w:p>
      <w:pPr>
        <w:spacing w:after="0"/>
        <w:numPr>
          <w:ilvl w:val="0"/>
          <w:numId w:val="2"/>
        </w:numPr>
      </w:pPr>
      <w:r>
        <w:rPr/>
        <w:t xml:space="preserve">Micro-infusion pump infection risk</w:t>
      </w:r>
    </w:p>
    <w:p>
      <w:pPr>
        <w:spacing w:after="0"/>
        <w:numPr>
          <w:ilvl w:val="0"/>
          <w:numId w:val="2"/>
        </w:numPr>
      </w:pPr>
      <w:r>
        <w:rPr/>
        <w:t xml:space="preserve">Low flow rate micro-infusion pump</w:t>
      </w:r>
    </w:p>
    <w:p>
      <w:pPr>
        <w:numPr>
          <w:ilvl w:val="0"/>
          <w:numId w:val="2"/>
        </w:numPr>
      </w:pPr>
      <w:r>
        <w:rPr/>
        <w:t xml:space="preserve">Micro-infusion pump cost-effectiveness</w:t>
      </w:r>
    </w:p>
    <w:p>
      <w:pPr>
        <w:pStyle w:val="Heading1"/>
      </w:pPr>
      <w:bookmarkStart w:id="6" w:name="_Toc6"/>
      <w:r>
        <w:t>Report location:</w:t>
      </w:r>
      <w:bookmarkEnd w:id="6"/>
    </w:p>
    <w:p>
      <w:hyperlink r:id="rId8" w:history="1">
        <w:r>
          <w:rPr>
            <w:color w:val="2980b9"/>
            <w:u w:val="single"/>
          </w:rPr>
          <w:t xml:space="preserve">https://www.fullpicture.app/item/af7fbd1b9a438f6aa72b9696f6f977ad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FC9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6327422000855" TargetMode="External"/><Relationship Id="rId8" Type="http://schemas.openxmlformats.org/officeDocument/2006/relationships/hyperlink" Target="https://www.fullpicture.app/item/af7fbd1b9a438f6aa72b9696f6f977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2023-02-22T22:41:28+01:00</dcterms:created>
  <dcterms:modified xsi:type="dcterms:W3CDTF">2023-02-22T22:41:28+01:00</dcterms:modified>
</cp:coreProperties>
</file>

<file path=docProps/custom.xml><?xml version="1.0" encoding="utf-8"?>
<Properties xmlns="http://schemas.openxmlformats.org/officeDocument/2006/custom-properties" xmlns:vt="http://schemas.openxmlformats.org/officeDocument/2006/docPropsVTypes"/>
</file>