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Presentation and In-Hospital Trajectory of Heart Failure and Cardiogenic Shock - ScienceDirect</w:t>
      </w:r>
      <w:br/>
      <w:hyperlink r:id="rId7" w:history="1">
        <w:r>
          <w:rPr>
            <w:color w:val="2980b9"/>
            <w:u w:val="single"/>
          </w:rPr>
          <w:t xml:space="preserve">https://www.sciencedirect.com/science/article/abs/pii/S221317792200590X</w:t>
        </w:r>
      </w:hyperlink>
    </w:p>
    <w:p>
      <w:pPr>
        <w:pStyle w:val="Heading1"/>
      </w:pPr>
      <w:bookmarkStart w:id="2" w:name="_Toc2"/>
      <w:r>
        <w:t>Article summary:</w:t>
      </w:r>
      <w:bookmarkEnd w:id="2"/>
    </w:p>
    <w:p>
      <w:pPr>
        <w:jc w:val="both"/>
      </w:pPr>
      <w:r>
        <w:rPr/>
        <w:t xml:space="preserve">1. The Cardiogenic Shock Working Group registry includes patients with cardiogenic shock, regardless of etiology, from 17 clinical sites enrolled between 2016 and 2020.</w:t>
      </w:r>
    </w:p>
    <w:p>
      <w:pPr>
        <w:jc w:val="both"/>
      </w:pPr>
      <w:r>
        <w:rPr/>
        <w:t xml:space="preserve">2. Patients with de novo heart failure-related cardiogenic shock (DNHF-CS) were more likely to experience in-hospital death and in- and out-of-hospital cardiac arrest, and they escalated more rapidly to a maximum achieved SCAI stage, compared to patients with acute-on-chronic HF-CS.</w:t>
      </w:r>
    </w:p>
    <w:p>
      <w:pPr>
        <w:jc w:val="both"/>
      </w:pPr>
      <w:r>
        <w:rPr/>
        <w:t xml:space="preserve">3. Forty-five percent of HF-CS patients were exposed to at least 1 acute mechanical circulatory support (AMCS) device throughout hospitalization.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overview of the clinical presentation and in-hospital trajectory of heart failure and cardiogenic shock based on data from the Cardiogenic Shock Working Group registry. The authors have provided detailed information about the methods used for collecting data, which adds to the trustworthiness of the article. Furthermore, the authors have also discussed potential limitations such as selection bias due to exclusion criteria for enrollment in the registry, which is important for understanding any potential biases that may be present in the results presented. </w:t>
      </w:r>
    </w:p>
    <w:p>
      <w:pPr>
        <w:jc w:val="both"/>
      </w:pPr>
      <w:r>
        <w:rPr/>
        <w:t xml:space="preserve">The article does not appear to be one sided or promotional as it presents both sides of the argument equally without favoring one over another. Additionally, all possible risks associated with AMCS use are noted in the discussion section of the article. </w:t>
      </w:r>
    </w:p>
    <w:p>
      <w:pPr>
        <w:jc w:val="both"/>
      </w:pPr>
      <w:r>
        <w:rPr/>
        <w:t xml:space="preserve">However, there are some missing points of consideration that could be explored further such as how patient characteristics may influence outcomes or how different types of AMCS devices affect outcomes differently. Additionally, there is a lack of evidence provided for some claims made by the authors such as their assertion that DNHF-CS patients escalate more rapidly than those with acute on chronic HF-CS. More evidence should be provided to support this claim before drawing any conclusions from it.</w:t>
      </w:r>
    </w:p>
    <w:p>
      <w:pPr>
        <w:pStyle w:val="Heading1"/>
      </w:pPr>
      <w:bookmarkStart w:id="5" w:name="_Toc5"/>
      <w:r>
        <w:t>Topics for further research:</w:t>
      </w:r>
      <w:bookmarkEnd w:id="5"/>
    </w:p>
    <w:p>
      <w:pPr>
        <w:spacing w:after="0"/>
        <w:numPr>
          <w:ilvl w:val="0"/>
          <w:numId w:val="2"/>
        </w:numPr>
      </w:pPr>
      <w:r>
        <w:rPr/>
        <w:t xml:space="preserve">Heart failure patient characteristics and outcomes</w:t>
      </w:r>
    </w:p>
    <w:p>
      <w:pPr>
        <w:spacing w:after="0"/>
        <w:numPr>
          <w:ilvl w:val="0"/>
          <w:numId w:val="2"/>
        </w:numPr>
      </w:pPr>
      <w:r>
        <w:rPr/>
        <w:t xml:space="preserve">Cardiogenic shock risk factors</w:t>
      </w:r>
    </w:p>
    <w:p>
      <w:pPr>
        <w:spacing w:after="0"/>
        <w:numPr>
          <w:ilvl w:val="0"/>
          <w:numId w:val="2"/>
        </w:numPr>
      </w:pPr>
      <w:r>
        <w:rPr/>
        <w:t xml:space="preserve">Impact of AMCS on mortality</w:t>
      </w:r>
    </w:p>
    <w:p>
      <w:pPr>
        <w:spacing w:after="0"/>
        <w:numPr>
          <w:ilvl w:val="0"/>
          <w:numId w:val="2"/>
        </w:numPr>
      </w:pPr>
      <w:r>
        <w:rPr/>
        <w:t xml:space="preserve">Comparison of different AMCS devices</w:t>
      </w:r>
    </w:p>
    <w:p>
      <w:pPr>
        <w:spacing w:after="0"/>
        <w:numPr>
          <w:ilvl w:val="0"/>
          <w:numId w:val="2"/>
        </w:numPr>
      </w:pPr>
      <w:r>
        <w:rPr/>
        <w:t xml:space="preserve">Acute on chronic heart failure and cardiogenic shock</w:t>
      </w:r>
    </w:p>
    <w:p>
      <w:pPr>
        <w:numPr>
          <w:ilvl w:val="0"/>
          <w:numId w:val="2"/>
        </w:numPr>
      </w:pPr>
      <w:r>
        <w:rPr/>
        <w:t xml:space="preserve">Selection bias in Cardiogenic Shock Working Group registry</w:t>
      </w:r>
    </w:p>
    <w:p>
      <w:pPr>
        <w:pStyle w:val="Heading1"/>
      </w:pPr>
      <w:bookmarkStart w:id="6" w:name="_Toc6"/>
      <w:r>
        <w:t>Report location:</w:t>
      </w:r>
      <w:bookmarkEnd w:id="6"/>
    </w:p>
    <w:p>
      <w:hyperlink r:id="rId8" w:history="1">
        <w:r>
          <w:rPr>
            <w:color w:val="2980b9"/>
            <w:u w:val="single"/>
          </w:rPr>
          <w:t xml:space="preserve">https://www.fullpicture.app/item/b0388d2000b43cf2786b759ccdbdadab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8E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317792200590X" TargetMode="External"/><Relationship Id="rId8" Type="http://schemas.openxmlformats.org/officeDocument/2006/relationships/hyperlink" Target="https://www.fullpicture.app/item/b0388d2000b43cf2786b759ccdbdad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2023-02-27T01:52:26+01:00</dcterms:created>
  <dcterms:modified xsi:type="dcterms:W3CDTF">2023-02-27T01:52:26+01:00</dcterms:modified>
</cp:coreProperties>
</file>

<file path=docProps/custom.xml><?xml version="1.0" encoding="utf-8"?>
<Properties xmlns="http://schemas.openxmlformats.org/officeDocument/2006/custom-properties" xmlns:vt="http://schemas.openxmlformats.org/officeDocument/2006/docPropsVTypes"/>
</file>