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Ethics as a Service: A Pragmatic Operationalisation of AI Ethics | SpringerLink</w:t>
      </w:r>
      <w:br/>
      <w:hyperlink r:id="rId7" w:history="1">
        <w:r>
          <w:rPr>
            <w:color w:val="2980b9"/>
            <w:u w:val="single"/>
          </w:rPr>
          <w:t xml:space="preserve">https://link.springer.com/article/10.1007/s11023-021-09563-w</w:t>
        </w:r>
      </w:hyperlink>
    </w:p>
    <w:p>
      <w:pPr>
        <w:pStyle w:val="Heading1"/>
      </w:pPr>
      <w:bookmarkStart w:id="2" w:name="_Toc2"/>
      <w:r>
        <w:t>Article summary:</w:t>
      </w:r>
      <w:bookmarkEnd w:id="2"/>
    </w:p>
    <w:p>
      <w:pPr>
        <w:jc w:val="both"/>
      </w:pPr>
      <w:r>
        <w:rPr/>
        <w:t xml:space="preserve">1. Les mécanismes de gouvernance existants ne sont pas suffisants pour protéger les individus, les groupes, la société et l'environnement des risques liés à l'IA.</w:t>
      </w:r>
    </w:p>
    <w:p>
      <w:pPr>
        <w:jc w:val="both"/>
      </w:pPr>
      <w:r>
        <w:rPr/>
        <w:t xml:space="preserve">2. Les outils et méthodes existants pour aider les praticiens de l'IA à traduire entre le «quoi» et le «comment» de l'éthique IA sont limités en termes d'utilisabilité.</w:t>
      </w:r>
    </w:p>
    <w:p>
      <w:pPr>
        <w:jc w:val="both"/>
      </w:pPr>
      <w:r>
        <w:rPr/>
        <w:t xml:space="preserve">3. Une nouvelle approche appelée «Ethics as a Service» est proposée pour surmonter ces limitations et rendre l'éthique IA plus opérationnelle.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«Ethics as a Service: A Pragmatic Operationalisation of AI Ethics | SpringerLink» fournit une analyse détaillée des limites des principes et des outils/méthodes de traduction existants pour aider les praticiens de l’IA à appliquer l’éthique IA dans leurs projets. L’article propose également une nouvelle approche appelée «Ethics as a Service» qui vise à surmonter ces limitations et à rendre l’éthique IA plus opérationnelle.</w:t>
      </w:r>
    </w:p>
    <w:p>
      <w:pPr>
        <w:jc w:val="both"/>
      </w:pPr>
      <w:r>
        <w:rPr/>
        <w:t xml:space="preserve">L’article est bien documenté et fait référence à un certain nombre d’autres sources pertinentes, ce qui contribue à sa fiabilité. De plus, il aborde un sujet important qui est souvent ignoré par la communauté de l’IA : comment appliquer concrètement les principes éthiques aux systèmes algorithmiques ? Cependant, il y a quelques points faibles qui doivent être notés. Tout d’abord, il y a peu ou pas de preuve que les outils/méthodes identifiés ont un impact sur la gouvernance des systèmes algorithmiques ; par conséquent, on ne peut pas savoir si ces outils/méthodes permettent aux groupes défavorisés de la société d’être entendus et aidés à intégrer leurs valeurs dans les outils de conception puis dans les systèmes IA résultants. Deuxièmement, bien que l’article fasse référence à un certain nombre de sources pertinentes, il manque une discussion plus approfondie sur certains points clés tels que la responsabilité sociale des entreprises (RSE), la transparence et la justice sociale en matière d’IA. Enfin, bien que le concept du «Service Éthique» soit intuitif et prometteur, il manque encore beaucoup de travail pour le mettre en œuvre concrètement afin qu'il puisse être utilisée par les praticiens de l'IA pour appliquer concrètement les principes éthiques aux systèmes algorithmiques.</w:t>
      </w:r>
    </w:p>
    <w:p>
      <w:pPr>
        <w:pStyle w:val="Heading1"/>
      </w:pPr>
      <w:bookmarkStart w:id="5" w:name="_Toc5"/>
      <w:r>
        <w:t>Topics for further research:</w:t>
      </w:r>
      <w:bookmarkEnd w:id="5"/>
    </w:p>
    <w:p>
      <w:pPr>
        <w:spacing w:after="0"/>
        <w:numPr>
          <w:ilvl w:val="0"/>
          <w:numId w:val="2"/>
        </w:numPr>
      </w:pPr>
      <w:r>
        <w:rPr/>
        <w:t xml:space="preserve">Responsabilité sociale des entreprises et IA</w:t>
      </w:r>
    </w:p>
    <w:p>
      <w:pPr>
        <w:spacing w:after="0"/>
        <w:numPr>
          <w:ilvl w:val="0"/>
          <w:numId w:val="2"/>
        </w:numPr>
      </w:pPr>
      <w:r>
        <w:rPr/>
        <w:t xml:space="preserve">Transparence et justice sociale en matière d'IA</w:t>
      </w:r>
    </w:p>
    <w:p>
      <w:pPr>
        <w:spacing w:after="0"/>
        <w:numPr>
          <w:ilvl w:val="0"/>
          <w:numId w:val="2"/>
        </w:numPr>
      </w:pPr>
      <w:r>
        <w:rPr/>
        <w:t xml:space="preserve">Impact des outils/méthodes d'éthique IA sur la gouvernance des systèmes algorithmiques</w:t>
      </w:r>
    </w:p>
    <w:p>
      <w:pPr>
        <w:spacing w:after="0"/>
        <w:numPr>
          <w:ilvl w:val="0"/>
          <w:numId w:val="2"/>
        </w:numPr>
      </w:pPr>
      <w:r>
        <w:rPr/>
        <w:t xml:space="preserve">Comment intégrer les valeurs des groupes défavorisés dans les systèmes IA</w:t>
      </w:r>
    </w:p>
    <w:p>
      <w:pPr>
        <w:spacing w:after="0"/>
        <w:numPr>
          <w:ilvl w:val="0"/>
          <w:numId w:val="2"/>
        </w:numPr>
      </w:pPr>
      <w:r>
        <w:rPr/>
        <w:t xml:space="preserve">Implémentation concrète du concept «Service Éthique»</w:t>
      </w:r>
    </w:p>
    <w:p>
      <w:pPr>
        <w:numPr>
          <w:ilvl w:val="0"/>
          <w:numId w:val="2"/>
        </w:numPr>
      </w:pPr>
      <w:r>
        <w:rPr/>
        <w:t xml:space="preserve">Éthique IA et pratiques opérationnelles</w:t>
      </w:r>
    </w:p>
    <w:p>
      <w:pPr>
        <w:pStyle w:val="Heading1"/>
      </w:pPr>
      <w:bookmarkStart w:id="6" w:name="_Toc6"/>
      <w:r>
        <w:t>Report location:</w:t>
      </w:r>
      <w:bookmarkEnd w:id="6"/>
    </w:p>
    <w:p>
      <w:hyperlink r:id="rId8" w:history="1">
        <w:r>
          <w:rPr>
            <w:color w:val="2980b9"/>
            <w:u w:val="single"/>
          </w:rPr>
          <w:t xml:space="preserve">https://www.fullpicture.app/item/b0d2e1a0a1015d27e3dc42a14851c41d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304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23-021-09563-w" TargetMode="External"/><Relationship Id="rId8" Type="http://schemas.openxmlformats.org/officeDocument/2006/relationships/hyperlink" Target="https://www.fullpicture.app/item/b0d2e1a0a1015d27e3dc42a14851c4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2023-02-27T17:34:05+01:00</dcterms:created>
  <dcterms:modified xsi:type="dcterms:W3CDTF">2023-02-27T17:34:05+01:00</dcterms:modified>
</cp:coreProperties>
</file>

<file path=docProps/custom.xml><?xml version="1.0" encoding="utf-8"?>
<Properties xmlns="http://schemas.openxmlformats.org/officeDocument/2006/custom-properties" xmlns:vt="http://schemas.openxmlformats.org/officeDocument/2006/docPropsVTypes"/>
</file>