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Conceptualizing Participation in Adult Learning and Education: Equity Issues | SpringerLink</w:t>
      </w:r>
      <w:br/>
      <w:hyperlink r:id="rId7" w:history="1">
        <w:r>
          <w:rPr>
            <w:color w:val="2980b9"/>
            <w:u w:val="single"/>
          </w:rPr>
          <w:t xml:space="preserve">https://link-springer-com.ezproxy.lib.gla.ac.uk/chapter/10.1057/978-1-137-55783-4_18</w:t>
        </w:r>
      </w:hyperlink>
    </w:p>
    <w:p>
      <w:pPr>
        <w:pStyle w:val="Heading1"/>
      </w:pPr>
      <w:bookmarkStart w:id="2" w:name="_Toc2"/>
      <w:r>
        <w:t>Article summary:</w:t>
      </w:r>
      <w:bookmarkEnd w:id="2"/>
    </w:p>
    <w:p>
      <w:pPr>
        <w:jc w:val="both"/>
      </w:pPr>
      <w:r>
        <w:rPr/>
        <w:t xml:space="preserve">1. The OECD and EU have recently placed increased emphasis on adult learning and education (ALE) due to its importance in promoting the well-being of nations and individuals.</w:t>
      </w:r>
    </w:p>
    <w:p>
      <w:pPr>
        <w:jc w:val="both"/>
      </w:pPr>
      <w:r>
        <w:rPr/>
        <w:t xml:space="preserve">2. There is a growing realization that ALE should pay attention to social awareness, active citizenship, and shared values in order to promote social capital and cohesion.</w:t>
      </w:r>
    </w:p>
    <w:p>
      <w:pPr>
        <w:jc w:val="both"/>
      </w:pPr>
      <w:r>
        <w:rPr/>
        <w:t xml:space="preserve">3. This article explores issues of participation in ALE, conceptualizing it, measuring it, inequalities in participation, and factors driving these inequalities.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“Conceptualizing Participation in Adult Learning and Education: Equity Issues” provides an overview of the current state of adult learning and education (ALE). It is written from a largely neutral perspective, with no obvious biases or one-sided reporting. The author does an adequate job of presenting both sides of the issue by discussing the economic focus of ALE as well as its potential for democratization and individual fulfilment. The article also provides evidence for its claims by citing relevant sources such as the OECD’s highly influential report “Education and the Economy in a Changing Society” (OECD 1989), as well as other policy documents from the EU and UNESCO. </w:t>
      </w:r>
    </w:p>
    <w:p>
      <w:pPr>
        <w:jc w:val="both"/>
      </w:pPr>
      <w:r>
        <w:rPr/>
        <w:t xml:space="preserve">The article does not appear to be promotional content or partiality; however, there are some points that could be explored further. For example, while the article discusses potential risks associated with ALE such as inequality in participation, it does not provide any concrete solutions or strategies for addressing these issues. Additionally, while the author acknowledges that ALE can contribute to democratization and individual fulfilment, there is no discussion about how this could be achieved or what specific measures could be taken to ensure equitable access to ALE opportunities for all individuals regardless of their socio-economic status or background. </w:t>
      </w:r>
    </w:p>
    <w:p>
      <w:pPr>
        <w:jc w:val="both"/>
      </w:pPr>
      <w:r>
        <w:rPr/>
        <w:t xml:space="preserve">In conclusion, this article provides an informative overview of current trends in adult learning and education (ALE). While it does an adequate job of presenting both sides of the issue without bias or partiality, there are some points that could be explored further such as potential solutions for addressing inequality in participation or strategies for ensuring equitable access to ALE opportunities for all individuals regardless of their socio-economic status or background.</w:t>
      </w:r>
    </w:p>
    <w:p>
      <w:pPr>
        <w:pStyle w:val="Heading1"/>
      </w:pPr>
      <w:bookmarkStart w:id="5" w:name="_Toc5"/>
      <w:r>
        <w:t>Topics for further research:</w:t>
      </w:r>
      <w:bookmarkEnd w:id="5"/>
    </w:p>
    <w:p>
      <w:pPr>
        <w:spacing w:after="0"/>
        <w:numPr>
          <w:ilvl w:val="0"/>
          <w:numId w:val="2"/>
        </w:numPr>
      </w:pPr>
      <w:r>
        <w:rPr/>
        <w:t xml:space="preserve">Strategies for equitable access to adult learning and education</w:t>
      </w:r>
    </w:p>
    <w:p>
      <w:pPr>
        <w:spacing w:after="0"/>
        <w:numPr>
          <w:ilvl w:val="0"/>
          <w:numId w:val="2"/>
        </w:numPr>
      </w:pPr>
      <w:r>
        <w:rPr/>
        <w:t xml:space="preserve">Solutions for addressing inequality in adult learning and education</w:t>
      </w:r>
    </w:p>
    <w:p>
      <w:pPr>
        <w:spacing w:after="0"/>
        <w:numPr>
          <w:ilvl w:val="0"/>
          <w:numId w:val="2"/>
        </w:numPr>
      </w:pPr>
      <w:r>
        <w:rPr/>
        <w:t xml:space="preserve">Policies for promoting democratization in adult learning and education</w:t>
      </w:r>
    </w:p>
    <w:p>
      <w:pPr>
        <w:spacing w:after="0"/>
        <w:numPr>
          <w:ilvl w:val="0"/>
          <w:numId w:val="2"/>
        </w:numPr>
      </w:pPr>
      <w:r>
        <w:rPr/>
        <w:t xml:space="preserve">Best practices for increasing participation in adult learning and education</w:t>
      </w:r>
    </w:p>
    <w:p>
      <w:pPr>
        <w:spacing w:after="0"/>
        <w:numPr>
          <w:ilvl w:val="0"/>
          <w:numId w:val="2"/>
        </w:numPr>
      </w:pPr>
      <w:r>
        <w:rPr/>
        <w:t xml:space="preserve">Impact of socio-economic status on adult learning and education</w:t>
      </w:r>
    </w:p>
    <w:p>
      <w:pPr>
        <w:numPr>
          <w:ilvl w:val="0"/>
          <w:numId w:val="2"/>
        </w:numPr>
      </w:pPr>
      <w:r>
        <w:rPr/>
        <w:t xml:space="preserve">Role of technology in adult learning and education</w:t>
      </w:r>
    </w:p>
    <w:p>
      <w:pPr>
        <w:pStyle w:val="Heading1"/>
      </w:pPr>
      <w:bookmarkStart w:id="6" w:name="_Toc6"/>
      <w:r>
        <w:t>Report location:</w:t>
      </w:r>
      <w:bookmarkEnd w:id="6"/>
    </w:p>
    <w:p>
      <w:hyperlink r:id="rId8" w:history="1">
        <w:r>
          <w:rPr>
            <w:color w:val="2980b9"/>
            <w:u w:val="single"/>
          </w:rPr>
          <w:t xml:space="preserve">https://www.fullpicture.app/item/b0da57be941a5e0ab63061c7dc2a3de7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FF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ezproxy.lib.gla.ac.uk/chapter/10.1057/978-1-137-55783-4_18" TargetMode="External"/><Relationship Id="rId8" Type="http://schemas.openxmlformats.org/officeDocument/2006/relationships/hyperlink" Target="https://www.fullpicture.app/item/b0da57be941a5e0ab63061c7dc2a3d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2023-02-24T17:32:21+01:00</dcterms:created>
  <dcterms:modified xsi:type="dcterms:W3CDTF">2023-02-24T17:32:21+01:00</dcterms:modified>
</cp:coreProperties>
</file>

<file path=docProps/custom.xml><?xml version="1.0" encoding="utf-8"?>
<Properties xmlns="http://schemas.openxmlformats.org/officeDocument/2006/custom-properties" xmlns:vt="http://schemas.openxmlformats.org/officeDocument/2006/docPropsVTypes"/>
</file>