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Troponin I as a Biomarker for Early Detection of Acute Myocardial Infarction - ScienceDirect</w:t>
      </w:r>
      <w:br/>
      <w:hyperlink r:id="rId7" w:history="1">
        <w:r>
          <w:rPr>
            <w:color w:val="2980b9"/>
            <w:u w:val="single"/>
          </w:rPr>
          <w:t xml:space="preserve">https://www.sciencedirect.com/science/article/pii/S0146280621002759</w:t>
        </w:r>
      </w:hyperlink>
    </w:p>
    <w:p>
      <w:pPr>
        <w:pStyle w:val="Heading1"/>
      </w:pPr>
      <w:bookmarkStart w:id="2" w:name="_Toc2"/>
      <w:r>
        <w:t>Article summary:</w:t>
      </w:r>
      <w:bookmarkEnd w:id="2"/>
    </w:p>
    <w:p>
      <w:pPr>
        <w:jc w:val="both"/>
      </w:pPr>
      <w:r>
        <w:rPr/>
        <w:t xml:space="preserve">1. Acute Myocardial Infarction (AMI) is a major cause of death and disability worldwide, with an economic impact on healthcare systems.</w:t>
      </w:r>
    </w:p>
    <w:p>
      <w:pPr>
        <w:jc w:val="both"/>
      </w:pPr>
      <w:r>
        <w:rPr/>
        <w:t xml:space="preserve">2. Biomarkers of cardiac injury, particularly cTnI, are recommended for AMI diagnosis due to their high accuracy and precision.</w:t>
      </w:r>
    </w:p>
    <w:p>
      <w:pPr>
        <w:jc w:val="both"/>
      </w:pPr>
      <w:r>
        <w:rPr/>
        <w:t xml:space="preserve">3. Electrochemical biosensors with nanomaterials as the transducer or electrode are being developed for specific and highly sensitive detection of cTn in the bloodstream.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"Troponin I as a Biomarker for Early Detection of Acute Myocardial Infarction" provides an overview of the importance of early detection of acute myocardial infarction (AMI) and the use of troponin I (cTnI) as a biomarker for its diagnosis. The article highlights the limitations of electrocardiogram (ECG) in detecting AMI and emphasizes the need for biomarkers such as cTnI, which has higher accuracy and precision than other markers correlated to AMI.</w:t>
      </w:r>
    </w:p>
    <w:p>
      <w:pPr>
        <w:jc w:val="both"/>
      </w:pPr>
      <w:r>
        <w:rPr/>
        <w:t xml:space="preserve"/>
      </w:r>
    </w:p>
    <w:p>
      <w:pPr>
        <w:jc w:val="both"/>
      </w:pPr>
      <w:r>
        <w:rPr/>
        <w:t xml:space="preserve">However, the article has some potential biases and missing points of consideration. Firstly, it does not provide a comprehensive overview of all available biomarkers for AMI diagnosis. While cTnI is considered the best alternative to ECG, there are other biomarkers such as creatine kinase-MB (CK-MB), myoglobin, and high-sensitivity C-reactive protein (hs-CRP) that have also been used in clinical practice.</w:t>
      </w:r>
    </w:p>
    <w:p>
      <w:pPr>
        <w:jc w:val="both"/>
      </w:pPr>
      <w:r>
        <w:rPr/>
        <w:t xml:space="preserve"/>
      </w:r>
    </w:p>
    <w:p>
      <w:pPr>
        <w:jc w:val="both"/>
      </w:pPr>
      <w:r>
        <w:rPr/>
        <w:t xml:space="preserve">Secondly, the article does not explore counterarguments or potential risks associated with using cTnI as a biomarker. For instance, elevated levels of cTnI can be found in patients with conditions other than AMI such as heart failure, pulmonary embolism, and sepsis. Therefore, clinicians need to consider other factors such as patient history and symptoms before making a diagnosis based solely on cTnI levels.</w:t>
      </w:r>
    </w:p>
    <w:p>
      <w:pPr>
        <w:jc w:val="both"/>
      </w:pPr>
      <w:r>
        <w:rPr/>
        <w:t xml:space="preserve"/>
      </w:r>
    </w:p>
    <w:p>
      <w:pPr>
        <w:jc w:val="both"/>
      </w:pPr>
      <w:r>
        <w:rPr/>
        <w:t xml:space="preserve">Thirdly, the article seems to promote the use of point-of-care (POC) devices for cTnI detection without discussing their limitations or potential drawbacks. While POC devices offer several advantages such as ease of operation and reduction in cost, they may not be as accurate or reliable as central laboratory tests.</w:t>
      </w:r>
    </w:p>
    <w:p>
      <w:pPr>
        <w:jc w:val="both"/>
      </w:pPr>
      <w:r>
        <w:rPr/>
        <w:t xml:space="preserve"/>
      </w:r>
    </w:p>
    <w:p>
      <w:pPr>
        <w:jc w:val="both"/>
      </w:pPr>
      <w:r>
        <w:rPr/>
        <w:t xml:space="preserve">Lastly, the article does not present both sides equally when discussing ECG's limitations in detecting AMI. While it is true that ECG has low sensitivity for certain types of infarction, it is still considered the first-line diagnostic tool for AMI and can provide valuable information such as the location and extent of myocardial damage.</w:t>
      </w:r>
    </w:p>
    <w:p>
      <w:pPr>
        <w:jc w:val="both"/>
      </w:pPr>
      <w:r>
        <w:rPr/>
        <w:t xml:space="preserve"/>
      </w:r>
    </w:p>
    <w:p>
      <w:pPr>
        <w:jc w:val="both"/>
      </w:pPr>
      <w:r>
        <w:rPr/>
        <w:t xml:space="preserve">In conclusion, while the article provides useful information on the importance of early detection of AMI and the use of cTnI as a biomarker, it has some potential biases and missing points of consideration that need to be addressed. Clinicians should consider all available biomarkers and factors before making a diagnosis, and POC devices should be used with caution.</w:t>
      </w:r>
    </w:p>
    <w:p>
      <w:pPr>
        <w:pStyle w:val="Heading1"/>
      </w:pPr>
      <w:bookmarkStart w:id="5" w:name="_Toc5"/>
      <w:r>
        <w:t>Topics for further research:</w:t>
      </w:r>
      <w:bookmarkEnd w:id="5"/>
    </w:p>
    <w:p>
      <w:pPr>
        <w:spacing w:after="0"/>
        <w:numPr>
          <w:ilvl w:val="0"/>
          <w:numId w:val="2"/>
        </w:numPr>
      </w:pPr>
      <w:r>
        <w:rPr/>
        <w:t xml:space="preserve">Other biomarkers for AMI diagnosis besides cTnI
</w:t>
      </w:r>
    </w:p>
    <w:p>
      <w:pPr>
        <w:spacing w:after="0"/>
        <w:numPr>
          <w:ilvl w:val="0"/>
          <w:numId w:val="2"/>
        </w:numPr>
      </w:pPr>
      <w:r>
        <w:rPr/>
        <w:t xml:space="preserve">Limitations and risks associated with using cTnI as a biomarker
</w:t>
      </w:r>
    </w:p>
    <w:p>
      <w:pPr>
        <w:spacing w:after="0"/>
        <w:numPr>
          <w:ilvl w:val="0"/>
          <w:numId w:val="2"/>
        </w:numPr>
      </w:pPr>
      <w:r>
        <w:rPr/>
        <w:t xml:space="preserve">Drawbacks of point-of-care devices for cTnI detection
</w:t>
      </w:r>
    </w:p>
    <w:p>
      <w:pPr>
        <w:spacing w:after="0"/>
        <w:numPr>
          <w:ilvl w:val="0"/>
          <w:numId w:val="2"/>
        </w:numPr>
      </w:pPr>
      <w:r>
        <w:rPr/>
        <w:t xml:space="preserve">Alternatives to ECG for AMI diagnosis
</w:t>
      </w:r>
    </w:p>
    <w:p>
      <w:pPr>
        <w:spacing w:after="0"/>
        <w:numPr>
          <w:ilvl w:val="0"/>
          <w:numId w:val="2"/>
        </w:numPr>
      </w:pPr>
      <w:r>
        <w:rPr/>
        <w:t xml:space="preserve">Sensitivity and specificity of cTnI compared to other biomarkers
</w:t>
      </w:r>
    </w:p>
    <w:p>
      <w:pPr>
        <w:numPr>
          <w:ilvl w:val="0"/>
          <w:numId w:val="2"/>
        </w:numPr>
      </w:pPr>
      <w:r>
        <w:rPr/>
        <w:t xml:space="preserve">Factors to consider when interpreting cTnI levels in patients with suspected AMI</w:t>
      </w:r>
    </w:p>
    <w:p>
      <w:pPr>
        <w:pStyle w:val="Heading1"/>
      </w:pPr>
      <w:bookmarkStart w:id="6" w:name="_Toc6"/>
      <w:r>
        <w:t>Report location:</w:t>
      </w:r>
      <w:bookmarkEnd w:id="6"/>
    </w:p>
    <w:p>
      <w:hyperlink r:id="rId8" w:history="1">
        <w:r>
          <w:rPr>
            <w:color w:val="2980b9"/>
            <w:u w:val="single"/>
          </w:rPr>
          <w:t xml:space="preserve">https://www.fullpicture.app/item/b151758fce537d216d6321aec10fd08c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4E1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6280621002759" TargetMode="External"/><Relationship Id="rId8" Type="http://schemas.openxmlformats.org/officeDocument/2006/relationships/hyperlink" Target="https://www.fullpicture.app/item/b151758fce537d216d6321aec10fd0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2024-01-07T18:08:40+01:00</dcterms:created>
  <dcterms:modified xsi:type="dcterms:W3CDTF">2024-01-07T18:08:40+01:00</dcterms:modified>
</cp:coreProperties>
</file>

<file path=docProps/custom.xml><?xml version="1.0" encoding="utf-8"?>
<Properties xmlns="http://schemas.openxmlformats.org/officeDocument/2006/custom-properties" xmlns:vt="http://schemas.openxmlformats.org/officeDocument/2006/docPropsVTypes"/>
</file>