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association of serum sulfur amino acids and related metabolites with incident diabetes: a prospective cohort study | SpringerLink</w:t>
      </w:r>
      <w:br/>
      <w:hyperlink r:id="rId7" w:history="1">
        <w:r>
          <w:rPr>
            <w:color w:val="2980b9"/>
            <w:u w:val="single"/>
          </w:rPr>
          <w:t xml:space="preserve">https://link.springer.com/article/10.1007/s00394-022-02872-5</w:t>
        </w:r>
      </w:hyperlink>
    </w:p>
    <w:p>
      <w:pPr>
        <w:pStyle w:val="Heading1"/>
      </w:pPr>
      <w:bookmarkStart w:id="2" w:name="_Toc2"/>
      <w:r>
        <w:t>Article summary:</w:t>
      </w:r>
      <w:bookmarkEnd w:id="2"/>
    </w:p>
    <w:p>
      <w:pPr>
        <w:jc w:val="both"/>
      </w:pPr>
      <w:r>
        <w:rPr/>
        <w:t xml:space="preserve">1. Metabolomics studies have shown that individual branched chain amino acids (BCAAs) can predict the risk of type 2 diabetes (T2D) up to 12 years before disease onset.</w:t>
      </w:r>
    </w:p>
    <w:p>
      <w:pPr>
        <w:jc w:val="both"/>
      </w:pPr>
      <w:r>
        <w:rPr/>
        <w:t xml:space="preserve">2. Sulfur amino acids (SAAs) have been linked to obesity, but their role in predicting T2D risk has not been studied systematically.</w:t>
      </w:r>
    </w:p>
    <w:p>
      <w:pPr>
        <w:jc w:val="both"/>
      </w:pPr>
      <w:r>
        <w:rPr/>
        <w:t xml:space="preserve">3. This study investigated the association between fasting serum SAAs and related metabolites with 4-year risk of T2D in a community-dwelling elderly cohort.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from multiple prospective studies demonstrating the association between BCAAs and T2D risk, as well as evidence linking SAAs to obesity and other metabolic risks. The article also provides detailed information on the methodology used for the study, including participant recruitment, lifestyle and dietary data collection, and laboratory assays for measuring serum AAs concentrations. Furthermore, the authors provide a clear explanation of their results and discuss potential limitations of their study. </w:t>
      </w:r>
    </w:p>
    <w:p>
      <w:pPr>
        <w:jc w:val="both"/>
      </w:pPr>
      <w:r>
        <w:rPr/>
        <w:t xml:space="preserve">However, there are some points of consideration that are missing from the article. For example, while the authors discuss potential confounding factors such as physical activity level or dietary intake that could influence SAA concentrations or T2D risk, they do not provide any information on how these factors were controlled for in their analysis. Additionally, while the authors note that individuals with a MTHFR polymorphism have an increased likelihood of having T2D, they do not explore any other genetic factors that could influence SAA concentrations or T2D risk. Finally, while the authors discuss potential implications of their findings for public health interventions to reduce T2D risk, they do not provide any concrete recommendations or strategies for doing so. </w:t>
      </w:r>
    </w:p>
    <w:p>
      <w:pPr>
        <w:jc w:val="both"/>
      </w:pPr>
      <w:r>
        <w:rPr/>
        <w:t xml:space="preserve">In conclusion, this article is generally trustworthy and reliable; however there are some points of consideration that should be explored further in order to strengthen its conclusions and implications for public health interventions to reduce T2D risk.</w:t>
      </w:r>
    </w:p>
    <w:p>
      <w:pPr>
        <w:pStyle w:val="Heading1"/>
      </w:pPr>
      <w:bookmarkStart w:id="5" w:name="_Toc5"/>
      <w:r>
        <w:t>Topics for further research:</w:t>
      </w:r>
      <w:bookmarkEnd w:id="5"/>
    </w:p>
    <w:p>
      <w:pPr>
        <w:spacing w:after="0"/>
        <w:numPr>
          <w:ilvl w:val="0"/>
          <w:numId w:val="2"/>
        </w:numPr>
      </w:pPr>
      <w:r>
        <w:rPr/>
        <w:t xml:space="preserve">MTHFR polymorphism and T2D risk</w:t>
      </w:r>
    </w:p>
    <w:p>
      <w:pPr>
        <w:spacing w:after="0"/>
        <w:numPr>
          <w:ilvl w:val="0"/>
          <w:numId w:val="2"/>
        </w:numPr>
      </w:pPr>
      <w:r>
        <w:rPr/>
        <w:t xml:space="preserve">Genetic factors influencing SAA concentrations</w:t>
      </w:r>
    </w:p>
    <w:p>
      <w:pPr>
        <w:spacing w:after="0"/>
        <w:numPr>
          <w:ilvl w:val="0"/>
          <w:numId w:val="2"/>
        </w:numPr>
      </w:pPr>
      <w:r>
        <w:rPr/>
        <w:t xml:space="preserve">Physical activity and SAA concentrations</w:t>
      </w:r>
    </w:p>
    <w:p>
      <w:pPr>
        <w:spacing w:after="0"/>
        <w:numPr>
          <w:ilvl w:val="0"/>
          <w:numId w:val="2"/>
        </w:numPr>
      </w:pPr>
      <w:r>
        <w:rPr/>
        <w:t xml:space="preserve">Dietary intake and SAA concentrations</w:t>
      </w:r>
    </w:p>
    <w:p>
      <w:pPr>
        <w:spacing w:after="0"/>
        <w:numPr>
          <w:ilvl w:val="0"/>
          <w:numId w:val="2"/>
        </w:numPr>
      </w:pPr>
      <w:r>
        <w:rPr/>
        <w:t xml:space="preserve">Public health interventions for T2D risk reduction</w:t>
      </w:r>
    </w:p>
    <w:p>
      <w:pPr>
        <w:numPr>
          <w:ilvl w:val="0"/>
          <w:numId w:val="2"/>
        </w:numPr>
      </w:pPr>
      <w:r>
        <w:rPr/>
        <w:t xml:space="preserve">Strategies for T2D risk reduction</w:t>
      </w:r>
    </w:p>
    <w:p>
      <w:pPr>
        <w:pStyle w:val="Heading1"/>
      </w:pPr>
      <w:bookmarkStart w:id="6" w:name="_Toc6"/>
      <w:r>
        <w:t>Report location:</w:t>
      </w:r>
      <w:bookmarkEnd w:id="6"/>
    </w:p>
    <w:p>
      <w:hyperlink r:id="rId8" w:history="1">
        <w:r>
          <w:rPr>
            <w:color w:val="2980b9"/>
            <w:u w:val="single"/>
          </w:rPr>
          <w:t xml:space="preserve">https://www.fullpicture.app/item/b19a09b1459173fe69059fcb77a6099d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B2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94-022-02872-5" TargetMode="External"/><Relationship Id="rId8" Type="http://schemas.openxmlformats.org/officeDocument/2006/relationships/hyperlink" Target="https://www.fullpicture.app/item/b19a09b1459173fe69059fcb77a60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2023-02-26T09:36:48+01:00</dcterms:created>
  <dcterms:modified xsi:type="dcterms:W3CDTF">2023-02-26T09:36:48+01:00</dcterms:modified>
</cp:coreProperties>
</file>

<file path=docProps/custom.xml><?xml version="1.0" encoding="utf-8"?>
<Properties xmlns="http://schemas.openxmlformats.org/officeDocument/2006/custom-properties" xmlns:vt="http://schemas.openxmlformats.org/officeDocument/2006/docPropsVTypes"/>
</file>