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（（（“网络荟萃分析”[网格]） 或（荟萃分析，网络）） 或（荟萃分析，网络）） 或（网络荟萃分析）） 或（网络荟萃分析）） 或（多重治疗比较荟萃分析）） 或（多重治疗比较元分析）） 或（多重治疗比较元安娜 - 搜索结果 - PubMed</w:t></w:r><w:br/><w:hyperlink r:id="rId7" w:history="1"><w:r><w:rPr><w:color w:val="2980b9"/><w:u w:val="single"/></w:rPr><w:t xml:space="preserve">https://pubmed.ncbi.nlm.nih.gov/?term=longquery0c38788fdd01de7084d9&sort=pubdate&page=2</w:t></w:r></w:hyperlink></w:p><w:p><w:pPr><w:pStyle w:val="Heading1"/></w:pPr><w:bookmarkStart w:id="2" w:name="_Toc2"/><w:r><w:t>Article summary:</w:t></w:r><w:bookmarkEnd w:id="2"/></w:p><w:p><w:pPr><w:jc w:val="both"/></w:pPr><w:r><w:rPr/><w:t xml:space="preserve">1. This article discusses the use of artificial intelligence (AI) and machine learning in vascular surgery.</w:t></w:r></w:p><w:p><w:pPr><w:jc w:val="both"/></w:pPr><w:r><w:rPr/><w:t xml:space="preserve">2. It reviews interventions associated with improved physician compliance to imaging guidelines for prostate cancer.</w:t></w:r></w:p><w:p><w:pPr><w:jc w:val="both"/></w:pPr><w:r><w:rPr/><w:t xml:space="preserve">3. It also examines the application of AI algorithms in diagnosing subepithelial lesions using endoscopic ultrasound (EUS).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use of AI and machine learning in vascular surgery, reviews interventions associated with improved physician compliance to imaging guidelines for prostate cancer, and examines the application of AI algorithms in diagnosing subepithelial lesions using endoscopic ultrasound (EUS). The authors have provided evidence to support their claims, such as citing relevant studies and providing data from meta-regression analyses.</w:t></w:r></w:p><w:p><w:pPr><w:jc w:val="both"/></w:pPr><w:r><w:rPr/><w:t xml:space="preserve">However, there are some potential biases that should be noted. For example, the article does not explore any counterarguments or alternative perspectives on the use of AI and machine learning in vascular surgery. Additionally, it does not discuss any potential risks associated with this technology or its implications for patient care. Furthermore, while the authors provide evidence to support their claims, they do not present both sides equally; instead, they focus primarily on the benefits of using AI and machine learning in this field without exploring any potential drawbacks or limitations.</w:t></w:r></w:p><w:p><w:pPr><w:jc w:val="both"/></w:pPr><w:r><w:rPr/><w:t xml:space="preserve">In conclusion, while this article is generally reliable and trustworthy due to its comprehensive overview of the use of AI and machine learning in vascular surgery,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Potential risks of AI and machine learning in vascular surgery</w:t></w:r></w:p><w:p><w:pPr><w:spacing w:after="0"/><w:numPr><w:ilvl w:val="0"/><w:numId w:val="2"/></w:numPr></w:pPr><w:r><w:rPr/><w:t xml:space="preserve">Implications of AI and machine learning for patient care</w:t></w:r></w:p><w:p><w:pPr><w:spacing w:after="0"/><w:numPr><w:ilvl w:val="0"/><w:numId w:val="2"/></w:numPr></w:pPr><w:r><w:rPr/><w:t xml:space="preserve">Counterarguments to using AI and machine learning in vascular surgery</w:t></w:r></w:p><w:p><w:pPr><w:spacing w:after="0"/><w:numPr><w:ilvl w:val="0"/><w:numId w:val="2"/></w:numPr></w:pPr><w:r><w:rPr/><w:t xml:space="preserve">Limitations of AI and machine learning in vascular surgery</w:t></w:r></w:p><w:p><w:pPr><w:spacing w:after="0"/><w:numPr><w:ilvl w:val="0"/><w:numId w:val="2"/></w:numPr></w:pPr><w:r><w:rPr/><w:t xml:space="preserve">Alternatives to AI and machine learning in vascular surgery</w:t></w:r></w:p><w:p><w:pPr><w:numPr><w:ilvl w:val="0"/><w:numId w:val="2"/></w:numPr></w:pPr><w:r><w:rPr/><w:t xml:space="preserve">Ethical considerations of AI and machine learning in vascular surgery</w:t></w:r></w:p><w:p><w:pPr><w:pStyle w:val="Heading1"/></w:pPr><w:bookmarkStart w:id="6" w:name="_Toc6"/><w:r><w:t>Report location:</w:t></w:r><w:bookmarkEnd w:id="6"/></w:p><w:p><w:hyperlink r:id="rId8" w:history="1"><w:r><w:rPr><w:color w:val="2980b9"/><w:u w:val="single"/></w:rPr><w:t xml:space="preserve">https://www.fullpicture.app/item/b1dcd64ecaadcec25361620e29b10944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C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longquery0c38788fdd01de7084d9&amp;sort=pubdate&amp;page=2" TargetMode="External"/><Relationship Id="rId8" Type="http://schemas.openxmlformats.org/officeDocument/2006/relationships/hyperlink" Target="https://www.fullpicture.app/item/b1dcd64ecaadcec25361620e29b109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2023-02-26T00:44:52+01:00</dcterms:created>
  <dcterms:modified xsi:type="dcterms:W3CDTF">2023-02-26T00:44:52+01:00</dcterms:modified>
</cp:coreProperties>
</file>

<file path=docProps/custom.xml><?xml version="1.0" encoding="utf-8"?>
<Properties xmlns="http://schemas.openxmlformats.org/officeDocument/2006/custom-properties" xmlns:vt="http://schemas.openxmlformats.org/officeDocument/2006/docPropsVTypes"/>
</file>