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ghr-miR164 and GhNAC100 modulate cotton plant resistance against Verticillium dahlia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https://www.sciencedirect.com/science/article/pii/S0168945220300406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ghr-miR164 and GhNAC100 module plays a role in cotton plant resistance against Verticillium dahliae infection.</w:t>
      </w:r>
    </w:p>
    <w:p>
      <w:pPr>
        <w:jc w:val="both"/>
      </w:pPr>
      <w:r>
        <w:rPr/>
        <w:t xml:space="preserve">2. The ghr-miR164 directly cleaves the mRNA of GhNAC100, repressing its expression level.</w:t>
      </w:r>
    </w:p>
    <w:p>
      <w:pPr>
        <w:jc w:val="both"/>
      </w:pPr>
      <w:r>
        <w:rPr/>
        <w:t xml:space="preserve">3. The miR164-NAC100 module fine-tunes the expression of downstream genes with CGTA-box of their promoter, contributing to plant disease resistance.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潜在偏见及其来源：文章没有明确提到作者的背景和利益关系，这可能导致潜在的偏见。如果作者有与研究主题相关的利益关系，他们可能倾向于支持某种观点或结果。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片面报道：文章只关注了ghr-miR164和GhNAC100对棉花抗白僵菌感染的调控作用，而忽略了其他可能影响植物抗病性的因素。这种片面报道可能导致读者对整个问题的理解不完整。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无根据的主张：文章声称ghr-miR164和GhNAC100模块通过调节下游基因表达来调控植物抗病性，但没有提供足够的证据来支持这一主张。缺乏实验证据使得这一结论缺乏可信度。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缺失的考虑点：文章没有讨论其他可能影响棉花抗病性的因素，如环境条件、遗传背景等。这些因素对植物抵御疾病有重要影响，但在文章中被忽略了。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所提出主张的缺失证据：文章声称ghr-miR164和GhNAC100模块可以调节植物抗病性，但没有提供足够的实验证据来支持这一主张。缺乏实验证据使得这一结论缺乏可信度。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未探索的反驳：文章没有探讨可能与其主张相矛盾的观点或结果。这种未探索的反驳可能导致读者对问题的理解不完整。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宣传内容：文章中存在一些宣传性语言，如将ghr-miR164和GhNAC100模块描述为“重要”和“关键”的调节因子。这种宣传性语言可能会影响读者对研究结果的客观评价。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偏袒：文章似乎偏向支持ghr-miR164和GhNAC100模块在植物抗病性中的作用。这种偏袒可能导致作者选择性地报道结果，忽略了其他可能解释结果的因素。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是否注意到可能的风险：文章没有明确讨论ghr-miR164和GhNAC100模块对棉花生长和发育可能产生的负面影响。忽略了潜在风险可能导致读者对该研究结果的误解。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没有平等地呈现双方：文章只关注了ghr-miR164和GhNAC100模块对植物抗病性的正面调节作用，而没有探讨可能存在的负面调节作用。这种不平等的呈现可能导致读者对问题的理解不完整。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、所提出主张的缺失证据、未探索的反驳、宣传内容，偏袒以及没有平等地呈现双方等问题。读者应该保持批判思维，并寻找更多相关研究来全面评估该研究结果的可信度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其他可能影响植物抗病性的因素
</w:t>
      </w:r>
    </w:p>
    <w:p>
      <w:pPr>
        <w:spacing w:after="0"/>
        <w:numPr>
          <w:ilvl w:val="0"/>
          <w:numId w:val="2"/>
        </w:numPr>
      </w:pPr>
      <w:r>
        <w:rPr/>
        <w:t xml:space="preserve">足够的证据支持调控作用的主张
</w:t>
      </w:r>
    </w:p>
    <w:p>
      <w:pPr>
        <w:spacing w:after="0"/>
        <w:numPr>
          <w:ilvl w:val="0"/>
          <w:numId w:val="2"/>
        </w:numPr>
      </w:pPr>
      <w:r>
        <w:rPr/>
        <w:t xml:space="preserve">环境条件和遗传背景的影响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实验证据支持调控作用的主张
</w:t>
      </w:r>
    </w:p>
    <w:p>
      <w:pPr>
        <w:numPr>
          <w:ilvl w:val="0"/>
          <w:numId w:val="2"/>
        </w:numPr>
      </w:pPr>
      <w:r>
        <w:rPr/>
        <w:t xml:space="preserve">可能与主张相矛盾的观点或结果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https://www.fullpicture.app/item/b1f529db2d16bb218856411774869f8d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896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8945220300406" TargetMode="External"/><Relationship Id="rId8" Type="http://schemas.openxmlformats.org/officeDocument/2006/relationships/hyperlink" Target="https://www.fullpicture.app/item/b1f529db2d16bb218856411774869f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2024-04-16T07:29:36+02:00</dcterms:created>
  <dcterms:modified xsi:type="dcterms:W3CDTF">2024-04-16T07:29:36+02:00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