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⁣⁢⁣​⁡⁣‍⁢‬‍﻿​⁡﻿‬‍‌⁣⁡⁤​​​﻿⁤⁢⁢⁡​⁡‌﻿﻿﻿‍​﻿​⁡​⁡⁣⁣﻿‬‬⁤⁣﻿知识产权领域专项资金 - 飞书云文档</w:t>
      </w:r>
      <w:br/>
      <w:hyperlink r:id="rId7" w:history="1">
        <w:r>
          <w:rPr>
            <w:color w:val="2980b9"/>
            <w:u w:val="single"/>
          </w:rPr>
          <w:t xml:space="preserve">https://zhusihua.feishu.cn/wiki/wikcnamjoxiPLR9CyR33BraIkif</w:t>
        </w:r>
      </w:hyperlink>
    </w:p>
    <w:p>
      <w:pPr>
        <w:pStyle w:val="Heading1"/>
      </w:pPr>
      <w:bookmarkStart w:id="2" w:name="_Toc2"/>
      <w:r>
        <w:t>Article summary:</w:t>
      </w:r>
      <w:bookmarkEnd w:id="2"/>
    </w:p>
    <w:p>
      <w:pPr>
        <w:jc w:val="both"/>
      </w:pPr>
      <w:r>
        <w:rPr/>
        <w:t xml:space="preserve">1. This regulation applies to the application, acceptance, review, expert review, publicity, collective decision-making, project reserve, budget management, fund appropriation, contract Management and other activities organized and implemented by the Shenzhen Market Supervision and Administration Bureau.</w:t>
      </w:r>
    </w:p>
    <w:p>
      <w:pPr>
        <w:jc w:val="both"/>
      </w:pPr>
      <w:r>
        <w:rPr/>
        <w:t xml:space="preserve">2. The funding criteria for major special funding for intellectual property rights are outlined in the article.</w:t>
      </w:r>
    </w:p>
    <w:p>
      <w:pPr>
        <w:jc w:val="both"/>
      </w:pPr>
      <w:r>
        <w:rPr/>
        <w:t xml:space="preserve">3. Funding is also provided for the improvement of domestic and overseas intellectual property rights protection capabilities as well as corporate intellectual property compliance reviews.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“Special Funds for Intellectual Property Rights - Feishu Cloud Document” provides a comprehensive overview of the regulations governing the application process for special funds related to intellectual property rights in Shenzhen. The article outlines the criteria for major special funding for intellectual property rights as well as funding for domestic and overseas intellectual property rights protection capabilities and corporate intellectual property compliance reviews. </w:t>
      </w:r>
    </w:p>
    <w:p>
      <w:pPr>
        <w:jc w:val="both"/>
      </w:pPr>
      <w:r>
        <w:rPr/>
        <w:t xml:space="preserve">The article appears to be reliable and trustworthy overall; it is written in a clear and concise manner that is easy to understand. It provides detailed information on each type of funding available as well as specific criteria that must be met in order to qualify for each type of funding. Furthermore, it includes relevant documents such as audit reports that can be used to verify its accuracy. </w:t>
      </w:r>
    </w:p>
    <w:p>
      <w:pPr>
        <w:jc w:val="both"/>
      </w:pPr>
      <w:r>
        <w:rPr/>
        <w:t xml:space="preserve">However, there are some potential biases present in the article that should be noted. For example, while it does provide an overview of all types of funding available in Shenzhen related to intellectual property rights, it does not provide any information on how these funds are allocated or distributed among different applicants or organizations. Additionally, while it does provide detailed information on each type of funding available, it does not provide any information on how these funds can be used or what projects they can be used for once they have been allocated. This lack of detail could lead to potential misuse or misallocation of funds if not properly monitored by authorities. </w:t>
      </w:r>
    </w:p>
    <w:p>
      <w:pPr>
        <w:jc w:val="both"/>
      </w:pPr>
      <w:r>
        <w:rPr/>
        <w:t xml:space="preserve">In conclusion, this article provides a comprehensive overview of the regulations governing special funds related to intellectual property rights in Shenzhen but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Intellectual property rights funding allocation </w:t>
      </w:r>
    </w:p>
    <w:p>
      <w:pPr>
        <w:spacing w:after="0"/>
        <w:numPr>
          <w:ilvl w:val="0"/>
          <w:numId w:val="2"/>
        </w:numPr>
      </w:pPr>
      <w:r>
        <w:rPr/>
        <w:t xml:space="preserve">Intellectual property rights funding usage </w:t>
      </w:r>
    </w:p>
    <w:p>
      <w:pPr>
        <w:spacing w:after="0"/>
        <w:numPr>
          <w:ilvl w:val="0"/>
          <w:numId w:val="2"/>
        </w:numPr>
      </w:pPr>
      <w:r>
        <w:rPr/>
        <w:t xml:space="preserve">Intellectual property rights funding distribution </w:t>
      </w:r>
    </w:p>
    <w:p>
      <w:pPr>
        <w:spacing w:after="0"/>
        <w:numPr>
          <w:ilvl w:val="0"/>
          <w:numId w:val="2"/>
        </w:numPr>
      </w:pPr>
      <w:r>
        <w:rPr/>
        <w:t xml:space="preserve">Intellectual property rights compliance reviews </w:t>
      </w:r>
    </w:p>
    <w:p>
      <w:pPr>
        <w:spacing w:after="0"/>
        <w:numPr>
          <w:ilvl w:val="0"/>
          <w:numId w:val="2"/>
        </w:numPr>
      </w:pPr>
      <w:r>
        <w:rPr/>
        <w:t xml:space="preserve">Intellectual property rights protection capabilities </w:t>
      </w:r>
    </w:p>
    <w:p>
      <w:pPr>
        <w:numPr>
          <w:ilvl w:val="0"/>
          <w:numId w:val="2"/>
        </w:numPr>
      </w:pPr>
      <w:r>
        <w:rPr/>
        <w:t xml:space="preserve">Intellectual property rights funding criteria</w:t>
      </w:r>
    </w:p>
    <w:p>
      <w:pPr>
        <w:pStyle w:val="Heading1"/>
      </w:pPr>
      <w:bookmarkStart w:id="6" w:name="_Toc6"/>
      <w:r>
        <w:t>Report location:</w:t>
      </w:r>
      <w:bookmarkEnd w:id="6"/>
    </w:p>
    <w:p>
      <w:hyperlink r:id="rId8" w:history="1">
        <w:r>
          <w:rPr>
            <w:color w:val="2980b9"/>
            <w:u w:val="single"/>
          </w:rPr>
          <w:t xml:space="preserve">https://www.fullpicture.app/item/b2041bb6e8ef54a59917491d95fd972e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34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sihua.feishu.cn/wiki/wikcnamjoxiPLR9CyR33BraIkif" TargetMode="External"/><Relationship Id="rId8" Type="http://schemas.openxmlformats.org/officeDocument/2006/relationships/hyperlink" Target="https://www.fullpicture.app/item/b2041bb6e8ef54a59917491d95fd97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2023-02-25T00:25:59+01:00</dcterms:created>
  <dcterms:modified xsi:type="dcterms:W3CDTF">2023-02-25T00:25:59+01:00</dcterms:modified>
</cp:coreProperties>
</file>

<file path=docProps/custom.xml><?xml version="1.0" encoding="utf-8"?>
<Properties xmlns="http://schemas.openxmlformats.org/officeDocument/2006/custom-properties" xmlns:vt="http://schemas.openxmlformats.org/officeDocument/2006/docPropsVTypes"/>
</file>