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Selective Catalytic Hydrogenation of Vegetable Oils on Lindlar Catalyst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https://pubmed.ncbi.nlm.nih.gov/32954139/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本文介绍了利用Lindlar催化剂（铅中毒的碳酸钙上的钯）在菜籽油和向日葵油的选择性部分加氢反应中作为高效催化剂。</w:t>
      </w:r>
    </w:p>
    <w:p>
      <w:pPr>
        <w:jc w:val="both"/>
      </w:pPr>
      <w:r>
        <w:rPr/>
        <w:t xml:space="preserve">2. 通过对不同操作条件（压力、温度和催化剂量）的测试，确定了最佳反应条件（0.4 MPa，180°C，4 mg催化剂/ mL油），可将亚麻酸（C18:2）和亚麻仁酸（C18:3）转化率分别达到84.6％和90.1％，并形成88.4％相对百分比的油酸（C18:1），且C18:0（硬脂酸）形成低于10％。</w:t>
      </w:r>
    </w:p>
    <w:p>
      <w:pPr>
        <w:jc w:val="both"/>
      </w:pPr>
      <w:r>
        <w:rPr/>
        <w:t xml:space="preserve">3. 催化剂稳定性良好，在多个循环中最大C18：1相对百分比范围在86.6％至80.7％之间。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作为一篇科学研究论文，该文章并没有明显的偏见或宣传内容。然而，它可能存在一些局限性和缺失的考虑点。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首先，该文章只关注了植物油的选择性加氢反应，并未探讨其可能的环境影响或其他潜在风险。此外，该文章也没有提及任何可能存在的替代方法或技术。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其次，该文章只使用了一种商业催化剂进行实验，并未对其他催化剂进行比较或评估。这可能导致结果的局限性和不确定性。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最后，该文章并未探讨任何社会、经济或政治因素对植物油选择性加氢反应的影响。这些因素可能会影响该技术的可行性和可持续性。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总之，尽管该文章是一项有价值的科学研究，但仍需要更全面地考虑其潜在影响和局限性。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selective hydrogenation of plant oils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or technologies for selective hydrogenation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evaluation of different catalysts for selective hydrogenation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political factors affecting the feasibility and sustainability of selective hydrogenation of plant oils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uncertainties of the study
</w:t>
      </w:r>
    </w:p>
    <w:p>
      <w:pPr>
        <w:numPr>
          <w:ilvl w:val="0"/>
          <w:numId w:val="2"/>
        </w:numPr>
      </w:pPr>
      <w:r>
        <w:rPr/>
        <w:t xml:space="preserve">Comprehensive consideration of potential impacts and limitations of selective hydrogenation of plant oils.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https://www.fullpicture.app/item/b23d5e7a63fbd15a0c3d24bba8a3a6e0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DB9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954139/" TargetMode="External"/><Relationship Id="rId8" Type="http://schemas.openxmlformats.org/officeDocument/2006/relationships/hyperlink" Target="https://www.fullpicture.app/item/b23d5e7a63fbd15a0c3d24bba8a3a6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2023-05-19T10:10:56+02:00</dcterms:created>
  <dcterms:modified xsi:type="dcterms:W3CDTF">2023-05-19T10:10:56+02:00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