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CRISPR Service - Creative Biolabs</w:t>
      </w:r>
      <w:br/>
      <w:hyperlink r:id="rId7" w:history="1">
        <w:r>
          <w:rPr>
            <w:color w:val="2980b9"/>
            <w:u w:val="single"/>
          </w:rPr>
          <w:t xml:space="preserve">https://www.creative-biolabs.com/stem-cell-therapy/crispr-service.htm</w:t>
        </w:r>
      </w:hyperlink>
    </w:p>
    <w:p>
      <w:pPr>
        <w:pStyle w:val="Heading1"/>
      </w:pPr>
      <w:bookmarkStart w:id="2" w:name="_Toc2"/>
      <w:r>
        <w:t>Article summary:</w:t>
      </w:r>
      <w:bookmarkEnd w:id="2"/>
    </w:p>
    <w:p>
      <w:pPr>
        <w:jc w:val="both"/>
      </w:pPr>
      <w:r>
        <w:rPr/>
        <w:t xml:space="preserve">1. CRISPR/Cas9 is a revolutionary technology in gene editing that has been widely used in basic and medical research.</w:t>
      </w:r>
    </w:p>
    <w:p>
      <w:pPr>
        <w:jc w:val="both"/>
      </w:pPr>
      <w:r>
        <w:rPr/>
        <w:t xml:space="preserve">2. Creative Biolabs offers a wide range of products and services related to CRISPR/Cas9, including gRNA design and vector construction, cell line engineering, genome knockout kits, and transgenic mice services.</w:t>
      </w:r>
    </w:p>
    <w:p>
      <w:pPr>
        <w:jc w:val="both"/>
      </w:pPr>
      <w:r>
        <w:rPr/>
        <w:t xml:space="preserve">3. Their CRISPR/Cas9 services are cost-effective, efficient, specific, fast, and come with excellent after-sale service.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"CRISPR Service - Creative Biolabs" provides an overview of the CRISPR/Cas9 technology and the services offered by Creative Biolabs related to genome editing. The article is informative and well-structured, providing a clear understanding of the CRISPR/Cas9 system and its potential applications in research and cell therapy.</w:t>
      </w:r>
    </w:p>
    <w:p>
      <w:pPr>
        <w:jc w:val="both"/>
      </w:pPr>
      <w:r>
        <w:rPr/>
        <w:t xml:space="preserve"/>
      </w:r>
    </w:p>
    <w:p>
      <w:pPr>
        <w:jc w:val="both"/>
      </w:pPr>
      <w:r>
        <w:rPr/>
        <w:t xml:space="preserve">However, the article appears to be promotional in nature, as it highlights the services offered by Creative Biolabs without discussing any limitations or potential risks associated with genome editing using CRISPR/Cas9. The article also lacks evidence to support some of its claims, such as the high efficiency of their vector for gene knockout.</w:t>
      </w:r>
    </w:p>
    <w:p>
      <w:pPr>
        <w:jc w:val="both"/>
      </w:pPr>
      <w:r>
        <w:rPr/>
        <w:t xml:space="preserve"/>
      </w:r>
    </w:p>
    <w:p>
      <w:pPr>
        <w:jc w:val="both"/>
      </w:pPr>
      <w:r>
        <w:rPr/>
        <w:t xml:space="preserve">Additionally, the article does not provide a balanced view of the ethical concerns surrounding genome editing using CRISPR/Cas9. While it briefly mentions that the technology has been explored in research on various diseases, including HIV infection and mental illness, it does not address concerns about unintended consequences or ethical considerations related to altering human DNA.</w:t>
      </w:r>
    </w:p>
    <w:p>
      <w:pPr>
        <w:jc w:val="both"/>
      </w:pPr>
      <w:r>
        <w:rPr/>
        <w:t xml:space="preserve"/>
      </w:r>
    </w:p>
    <w:p>
      <w:pPr>
        <w:jc w:val="both"/>
      </w:pPr>
      <w:r>
        <w:rPr/>
        <w:t xml:space="preserve">Overall, while the article provides useful information about CRISPR/Cas9 technology and its applications in genome editing, it should be read with caution due to its promotional nature and lack of discussion on potential risks and ethical considerations.</w:t>
      </w:r>
    </w:p>
    <w:p>
      <w:pPr>
        <w:pStyle w:val="Heading1"/>
      </w:pPr>
      <w:bookmarkStart w:id="5" w:name="_Toc5"/>
      <w:r>
        <w:t>Topics for further research:</w:t>
      </w:r>
      <w:bookmarkEnd w:id="5"/>
    </w:p>
    <w:p>
      <w:pPr>
        <w:spacing w:after="0"/>
        <w:numPr>
          <w:ilvl w:val="0"/>
          <w:numId w:val="2"/>
        </w:numPr>
      </w:pPr>
      <w:r>
        <w:rPr/>
        <w:t xml:space="preserve">Ethical concerns of CRISPR/Cas9 genome editing
</w:t>
      </w:r>
    </w:p>
    <w:p>
      <w:pPr>
        <w:spacing w:after="0"/>
        <w:numPr>
          <w:ilvl w:val="0"/>
          <w:numId w:val="2"/>
        </w:numPr>
      </w:pPr>
      <w:r>
        <w:rPr/>
        <w:t xml:space="preserve">Risks associated with CRISPR/Cas9 technology
</w:t>
      </w:r>
    </w:p>
    <w:p>
      <w:pPr>
        <w:spacing w:after="0"/>
        <w:numPr>
          <w:ilvl w:val="0"/>
          <w:numId w:val="2"/>
        </w:numPr>
      </w:pPr>
      <w:r>
        <w:rPr/>
        <w:t xml:space="preserve">Unintended consequences of genome editing using CRISPR/Cas9
</w:t>
      </w:r>
    </w:p>
    <w:p>
      <w:pPr>
        <w:spacing w:after="0"/>
        <w:numPr>
          <w:ilvl w:val="0"/>
          <w:numId w:val="2"/>
        </w:numPr>
      </w:pPr>
      <w:r>
        <w:rPr/>
        <w:t xml:space="preserve">Limitations of CRISPR/Cas9 gene editing
</w:t>
      </w:r>
    </w:p>
    <w:p>
      <w:pPr>
        <w:spacing w:after="0"/>
        <w:numPr>
          <w:ilvl w:val="0"/>
          <w:numId w:val="2"/>
        </w:numPr>
      </w:pPr>
      <w:r>
        <w:rPr/>
        <w:t xml:space="preserve">CRISPR/Cas9 and human gene therapy
</w:t>
      </w:r>
    </w:p>
    <w:p>
      <w:pPr>
        <w:numPr>
          <w:ilvl w:val="0"/>
          <w:numId w:val="2"/>
        </w:numPr>
      </w:pPr>
      <w:r>
        <w:rPr/>
        <w:t xml:space="preserve">Regulatory framework for CRISPR/Cas9 genome editing</w:t>
      </w:r>
    </w:p>
    <w:p>
      <w:pPr>
        <w:pStyle w:val="Heading1"/>
      </w:pPr>
      <w:bookmarkStart w:id="6" w:name="_Toc6"/>
      <w:r>
        <w:t>Report location:</w:t>
      </w:r>
      <w:bookmarkEnd w:id="6"/>
    </w:p>
    <w:p>
      <w:hyperlink r:id="rId8" w:history="1">
        <w:r>
          <w:rPr>
            <w:color w:val="2980b9"/>
            <w:u w:val="single"/>
          </w:rPr>
          <w:t xml:space="preserve">https://www.fullpicture.app/item/b29abc4cb5c6fc7b58f9b5b929b77665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27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ative-biolabs.com/stem-cell-therapy/crispr-service.htm" TargetMode="External"/><Relationship Id="rId8" Type="http://schemas.openxmlformats.org/officeDocument/2006/relationships/hyperlink" Target="https://www.fullpicture.app/item/b29abc4cb5c6fc7b58f9b5b929b776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2024-01-02T19:54:02+01:00</dcterms:created>
  <dcterms:modified xsi:type="dcterms:W3CDTF">2024-01-02T19:54:02+01:00</dcterms:modified>
</cp:coreProperties>
</file>

<file path=docProps/custom.xml><?xml version="1.0" encoding="utf-8"?>
<Properties xmlns="http://schemas.openxmlformats.org/officeDocument/2006/custom-properties" xmlns:vt="http://schemas.openxmlformats.org/officeDocument/2006/docPropsVTypes"/>
</file>