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EGFR的遗传或药理学抑制可改善脓毒症诱导的AKI</w:t>
      </w:r>
      <w:br/>
      <w:hyperlink r:id="rId7" w:history="1">
        <w:r>
          <w:rPr>
            <w:color w:val="2980b9"/>
            <w:u w:val="single"/>
          </w:rPr>
          <w:t xml:space="preserve">https://www.ncbi.nlm.nih.gov/pmc/articles/PMC5710948/</w:t>
        </w:r>
      </w:hyperlink>
    </w:p>
    <w:p>
      <w:pPr>
        <w:pStyle w:val="Heading1"/>
      </w:pPr>
      <w:bookmarkStart w:id="2" w:name="_Toc2"/>
      <w:r>
        <w:t>Article summary:</w:t>
      </w:r>
      <w:bookmarkEnd w:id="2"/>
    </w:p>
    <w:p>
      <w:pPr>
        <w:jc w:val="both"/>
      </w:pPr>
      <w:r>
        <w:rPr/>
        <w:t xml:space="preserve">1. This study investigated the role of EGFR in septic AKI and its regulatory mechanism.</w:t>
      </w:r>
    </w:p>
    <w:p>
      <w:pPr>
        <w:jc w:val="both"/>
      </w:pPr>
      <w:r>
        <w:rPr/>
        <w:t xml:space="preserve">2. Gefitinib, a highly selective EGFR inhibitor, was used to block EGFR activation and reduce LPS- or cecal ligation and puncture (CLP)-induced AKI.</w:t>
      </w:r>
    </w:p>
    <w:p>
      <w:pPr>
        <w:jc w:val="both"/>
      </w:pPr>
      <w:r>
        <w:rPr/>
        <w:t xml:space="preserve">3. The beneficial effects of gefitinib or genetic approaches were accompanied by dephosphorylation of EGFR, ERK1/2 and STAT3, downregulation of COX, eNOS expression, macrophage infiltration, pro-inflammatory cytokine production and renal cell apoptosis.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role of EGFR in septic AKI and its regulatory mechanisms. The authors provide evidence that inhibition of EGFR by gefitinib or genetic approaches can reduce LPS- or CLP-induced AKI. The article is well written and provides a comprehensive overview of the topic with clear explanations for each step taken in the research process.</w:t>
      </w:r>
    </w:p>
    <w:p>
      <w:pPr>
        <w:jc w:val="both"/>
      </w:pPr>
      <w:r>
        <w:rPr/>
        <w:t xml:space="preserve">The article does not appear to be biased or one-sided as it presents both sides equally and does not make any unsupported claims. All claims are backed up with evidence from experiments conducted by the authors as well as other studies cited throughout the article. Furthermore, all potential risks associated with using gefitinib are noted in the discussion section.</w:t>
      </w:r>
    </w:p>
    <w:p>
      <w:pPr>
        <w:jc w:val="both"/>
      </w:pPr>
      <w:r>
        <w:rPr/>
        <w:t xml:space="preserve">The only potential issue with this article is that it does not explore any counterarguments to its findings or discuss any limitations associated with its research methods. This could be addressed by including a discussion section which explores possible counterarguments to their findings as well as any limitations associated with their research methods such as sample size or lack of control groups.</w:t>
      </w:r>
    </w:p>
    <w:p>
      <w:pPr>
        <w:pStyle w:val="Heading1"/>
      </w:pPr>
      <w:bookmarkStart w:id="5" w:name="_Toc5"/>
      <w:r>
        <w:t>Topics for further research:</w:t>
      </w:r>
      <w:bookmarkEnd w:id="5"/>
    </w:p>
    <w:p>
      <w:pPr>
        <w:spacing w:after="0"/>
        <w:numPr>
          <w:ilvl w:val="0"/>
          <w:numId w:val="2"/>
        </w:numPr>
      </w:pPr>
      <w:r>
        <w:rPr/>
        <w:t xml:space="preserve">EGFR inhibitors in septic AKI</w:t>
      </w:r>
    </w:p>
    <w:p>
      <w:pPr>
        <w:spacing w:after="0"/>
        <w:numPr>
          <w:ilvl w:val="0"/>
          <w:numId w:val="2"/>
        </w:numPr>
      </w:pPr>
      <w:r>
        <w:rPr/>
        <w:t xml:space="preserve">Mechanisms of EGFR regulation in septic AKI</w:t>
      </w:r>
    </w:p>
    <w:p>
      <w:pPr>
        <w:spacing w:after="0"/>
        <w:numPr>
          <w:ilvl w:val="0"/>
          <w:numId w:val="2"/>
        </w:numPr>
      </w:pPr>
      <w:r>
        <w:rPr/>
        <w:t xml:space="preserve">Gefitinib and septic AKI</w:t>
      </w:r>
    </w:p>
    <w:p>
      <w:pPr>
        <w:spacing w:after="0"/>
        <w:numPr>
          <w:ilvl w:val="0"/>
          <w:numId w:val="2"/>
        </w:numPr>
      </w:pPr>
      <w:r>
        <w:rPr/>
        <w:t xml:space="preserve">Genetic approaches to septic AKI</w:t>
      </w:r>
    </w:p>
    <w:p>
      <w:pPr>
        <w:spacing w:after="0"/>
        <w:numPr>
          <w:ilvl w:val="0"/>
          <w:numId w:val="2"/>
        </w:numPr>
      </w:pPr>
      <w:r>
        <w:rPr/>
        <w:t xml:space="preserve">Risks of gefitinib in septic AKI</w:t>
      </w:r>
    </w:p>
    <w:p>
      <w:pPr>
        <w:numPr>
          <w:ilvl w:val="0"/>
          <w:numId w:val="2"/>
        </w:numPr>
      </w:pPr>
      <w:r>
        <w:rPr/>
        <w:t xml:space="preserve">Limitations of research methods in septic AKI</w:t>
      </w:r>
    </w:p>
    <w:p>
      <w:pPr>
        <w:pStyle w:val="Heading1"/>
      </w:pPr>
      <w:bookmarkStart w:id="6" w:name="_Toc6"/>
      <w:r>
        <w:t>Report location:</w:t>
      </w:r>
      <w:bookmarkEnd w:id="6"/>
    </w:p>
    <w:p>
      <w:hyperlink r:id="rId8" w:history="1">
        <w:r>
          <w:rPr>
            <w:color w:val="2980b9"/>
            <w:u w:val="single"/>
          </w:rPr>
          <w:t xml:space="preserve">https://www.fullpicture.app/item/b29ac5dccbb7361eedc7b9bfe78c0635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6CC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710948/" TargetMode="External"/><Relationship Id="rId8" Type="http://schemas.openxmlformats.org/officeDocument/2006/relationships/hyperlink" Target="https://www.fullpicture.app/item/b29ac5dccbb7361eedc7b9bfe78c06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2023-02-25T10:15:23+01:00</dcterms:created>
  <dcterms:modified xsi:type="dcterms:W3CDTF">2023-02-25T10:15:23+01:00</dcterms:modified>
</cp:coreProperties>
</file>

<file path=docProps/custom.xml><?xml version="1.0" encoding="utf-8"?>
<Properties xmlns="http://schemas.openxmlformats.org/officeDocument/2006/custom-properties" xmlns:vt="http://schemas.openxmlformats.org/officeDocument/2006/docPropsVTypes"/>
</file>