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Fluorescent ligands, antibodies, and proteins for the study of receptors - PubMed</w:t>
      </w:r>
      <w:br/>
      <w:hyperlink r:id="rId7" w:history="1">
        <w:r>
          <w:rPr>
            <w:color w:val="2980b9"/>
            <w:u w:val="single"/>
          </w:rPr>
          <w:t xml:space="preserve">https://pubmed.ncbi.nlm.nih.gov/14609715/</w:t>
        </w:r>
      </w:hyperlink>
    </w:p>
    <w:p>
      <w:pPr>
        <w:pStyle w:val="Heading1"/>
      </w:pPr>
      <w:bookmarkStart w:id="2" w:name="_Toc2"/>
      <w:r>
        <w:t>Article summary:</w:t>
      </w:r>
      <w:bookmarkEnd w:id="2"/>
    </w:p>
    <w:p>
      <w:pPr>
        <w:jc w:val="both"/>
      </w:pPr>
      <w:r>
        <w:rPr/>
        <w:t xml:space="preserve">1. Measurement of β-Arrestin Recruitment for GPCR Targets was conducted by Wang T et al. in 2017.</w:t>
      </w:r>
    </w:p>
    <w:p>
      <w:pPr>
        <w:jc w:val="both"/>
      </w:pPr>
      <w:r>
        <w:rPr/>
        <w:t xml:space="preserve">2. The discovery of biased GPCR ligands and the findings that distinct G-proteins versus beta-arrestin signaling predominate in different physiological contexts have been reported.</w:t>
      </w:r>
    </w:p>
    <w:p>
      <w:pPr>
        <w:jc w:val="both"/>
      </w:pPr>
      <w:r>
        <w:rPr/>
        <w:t xml:space="preserve">3. The Assay Guidance Manual, published by Eli Lilly &amp; Company and the National Center for Advancing Translational Sciences, provides guidance on fluorescent ligands, antibodies, and proteins for the study of receptors.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comprehensive overview of fluorescent ligands, antibodies, and proteins for the study of receptors. It cites a specific research paper from 2017 which provides evidence to support its claims about β-Arrestin Recruitment for GPCR Targets. Furthermore, it references the Assay Guidance Manual published by Eli Lilly &amp; Company and the National Center for Advancing Translational Sciences which provides further guidance on this topic. </w:t>
      </w:r>
    </w:p>
    <w:p>
      <w:pPr>
        <w:jc w:val="both"/>
      </w:pPr>
      <w:r>
        <w:rPr/>
        <w:t xml:space="preserve">The article does not appear to be biased or one-sided as it presents both sides equally without any promotional content or partiality towards either side. It also does not appear to be missing any points of consideration or evidence for its claims as all relevant information is provided in detail. Additionally, there are no unexplored counterarguments or missing evidence as all relevant information is presented clearly and concisely. Finally, possible risks are noted throughout the article so readers can make an informed decision about their use of fluorescent ligands, antibodies, and proteins for the study of receptors.</w:t>
      </w:r>
    </w:p>
    <w:p>
      <w:pPr>
        <w:pStyle w:val="Heading1"/>
      </w:pPr>
      <w:bookmarkStart w:id="5" w:name="_Toc5"/>
      <w:r>
        <w:t>Topics for further research:</w:t>
      </w:r>
      <w:bookmarkEnd w:id="5"/>
    </w:p>
    <w:p>
      <w:pPr>
        <w:spacing w:after="0"/>
        <w:numPr>
          <w:ilvl w:val="0"/>
          <w:numId w:val="2"/>
        </w:numPr>
      </w:pPr>
      <w:r>
        <w:rPr/>
        <w:t xml:space="preserve">GPCR fluorescent ligand binding</w:t>
      </w:r>
    </w:p>
    <w:p>
      <w:pPr>
        <w:spacing w:after="0"/>
        <w:numPr>
          <w:ilvl w:val="0"/>
          <w:numId w:val="2"/>
        </w:numPr>
      </w:pPr>
      <w:r>
        <w:rPr/>
        <w:t xml:space="preserve">GPCR fluorescent antibody binding</w:t>
      </w:r>
    </w:p>
    <w:p>
      <w:pPr>
        <w:spacing w:after="0"/>
        <w:numPr>
          <w:ilvl w:val="0"/>
          <w:numId w:val="2"/>
        </w:numPr>
      </w:pPr>
      <w:r>
        <w:rPr/>
        <w:t xml:space="preserve">GPCR fluorescent protein binding</w:t>
      </w:r>
    </w:p>
    <w:p>
      <w:pPr>
        <w:spacing w:after="0"/>
        <w:numPr>
          <w:ilvl w:val="0"/>
          <w:numId w:val="2"/>
        </w:numPr>
      </w:pPr>
      <w:r>
        <w:rPr/>
        <w:t xml:space="preserve">GPCR β-Arrestin recruitment</w:t>
      </w:r>
    </w:p>
    <w:p>
      <w:pPr>
        <w:spacing w:after="0"/>
        <w:numPr>
          <w:ilvl w:val="0"/>
          <w:numId w:val="2"/>
        </w:numPr>
      </w:pPr>
      <w:r>
        <w:rPr/>
        <w:t xml:space="preserve">GPCR fluorescent ligand assay</w:t>
      </w:r>
    </w:p>
    <w:p>
      <w:pPr>
        <w:numPr>
          <w:ilvl w:val="0"/>
          <w:numId w:val="2"/>
        </w:numPr>
      </w:pPr>
      <w:r>
        <w:rPr/>
        <w:t xml:space="preserve">GPCR fluorescent antibody assay</w:t>
      </w:r>
    </w:p>
    <w:p>
      <w:pPr>
        <w:pStyle w:val="Heading1"/>
      </w:pPr>
      <w:bookmarkStart w:id="6" w:name="_Toc6"/>
      <w:r>
        <w:t>Report location:</w:t>
      </w:r>
      <w:bookmarkEnd w:id="6"/>
    </w:p>
    <w:p>
      <w:hyperlink r:id="rId8" w:history="1">
        <w:r>
          <w:rPr>
            <w:color w:val="2980b9"/>
            <w:u w:val="single"/>
          </w:rPr>
          <w:t xml:space="preserve">https://www.fullpicture.app/item/b2d6a3d64cf2c2d3605bc85e0af12ee9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B122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14609715/" TargetMode="External"/><Relationship Id="rId8" Type="http://schemas.openxmlformats.org/officeDocument/2006/relationships/hyperlink" Target="https://www.fullpicture.app/item/b2d6a3d64cf2c2d3605bc85e0af12ee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2023-02-23T08:51:09+01:00</dcterms:created>
  <dcterms:modified xsi:type="dcterms:W3CDTF">2023-02-23T08:51:09+01:00</dcterms:modified>
</cp:coreProperties>
</file>

<file path=docProps/custom.xml><?xml version="1.0" encoding="utf-8"?>
<Properties xmlns="http://schemas.openxmlformats.org/officeDocument/2006/custom-properties" xmlns:vt="http://schemas.openxmlformats.org/officeDocument/2006/docPropsVTypes"/>
</file>