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Ubiquitin Ligase RNF125 Targets Innate Immune Adaptor Protein TRIM14 for Ubiquitination and Degradation | The Journal of Immunology | American Association of Immunologists</w:t>
      </w:r>
      <w:br/>
      <w:hyperlink r:id="rId7" w:history="1">
        <w:r>
          <w:rPr>
            <w:color w:val="2980b9"/>
            <w:u w:val="single"/>
          </w:rPr>
          <w:t xml:space="preserve">https://journals.aai.org/jimmunol/article/198/12/4652/109332/The-Ubiquitin-Ligase-RNF125-Targets-Innate-Immune</w:t>
        </w:r>
      </w:hyperlink>
    </w:p>
    <w:p>
      <w:pPr>
        <w:pStyle w:val="Heading1"/>
      </w:pPr>
      <w:bookmarkStart w:id="2" w:name="_Toc2"/>
      <w:r>
        <w:t>Article summary:</w:t>
      </w:r>
      <w:bookmarkEnd w:id="2"/>
    </w:p>
    <w:p>
      <w:pPr>
        <w:jc w:val="both"/>
      </w:pPr>
      <w:r>
        <w:rPr/>
        <w:t xml:space="preserve">1. The ubiquitin ligase RNF125 targets the innate immune adaptor protein TRIM14 for ubiquitination and degradation.</w:t>
      </w:r>
    </w:p>
    <w:p>
      <w:pPr>
        <w:jc w:val="both"/>
      </w:pPr>
      <w:r>
        <w:rPr/>
        <w:t xml:space="preserve">2. This process is important for regulating the innate immune response to viral infection.</w:t>
      </w:r>
    </w:p>
    <w:p>
      <w:pPr>
        <w:jc w:val="both"/>
      </w:pPr>
      <w:r>
        <w:rPr/>
        <w:t xml:space="preserve">3. The authors of this study identified a novel mechanism by which RNF125 regulates TRIM14-mediated antiviral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was published in The Journal of Immunology, which is a reputable journal in the field of immunology. The authors are all affiliated with well-known institutions, such as the Chinese Academy of Medical Sciences and Peking Union Medical College, and the State Key Laboratory of Pathogen and Biosecurity at Beijing Institute of Biotechnology. Furthermore, the article provides detailed information on the methods used in their research, as well as clear results that support their conclusions. </w:t>
      </w:r>
    </w:p>
    <w:p>
      <w:pPr>
        <w:jc w:val="both"/>
      </w:pPr>
      <w:r>
        <w:rPr/>
        <w:t xml:space="preserve">However, there are some potential biases that should be noted. For example, the authors do not discuss any potential risks associated with their findings or any possible counterarguments to their conclusions. Additionally, they do not provide any evidence for their claims beyond what was found in their own research study. Finally, while they present both sides of the argument (i.e., how RNF125 can regulate TRIM14-mediated antiviral responses), they do not explore other possible mechanisms or implications of their findings in detail.</w:t>
      </w:r>
    </w:p>
    <w:p>
      <w:pPr>
        <w:pStyle w:val="Heading1"/>
      </w:pPr>
      <w:bookmarkStart w:id="5" w:name="_Toc5"/>
      <w:r>
        <w:t>Topics for further research:</w:t>
      </w:r>
      <w:bookmarkEnd w:id="5"/>
    </w:p>
    <w:p>
      <w:pPr>
        <w:spacing w:after="0"/>
        <w:numPr>
          <w:ilvl w:val="0"/>
          <w:numId w:val="2"/>
        </w:numPr>
      </w:pPr>
      <w:r>
        <w:rPr/>
        <w:t xml:space="preserve">TRIM14 antiviral responses</w:t>
      </w:r>
    </w:p>
    <w:p>
      <w:pPr>
        <w:spacing w:after="0"/>
        <w:numPr>
          <w:ilvl w:val="0"/>
          <w:numId w:val="2"/>
        </w:numPr>
      </w:pPr>
      <w:r>
        <w:rPr/>
        <w:t xml:space="preserve">RNF125 regulation of antiviral responses</w:t>
      </w:r>
    </w:p>
    <w:p>
      <w:pPr>
        <w:spacing w:after="0"/>
        <w:numPr>
          <w:ilvl w:val="0"/>
          <w:numId w:val="2"/>
        </w:numPr>
      </w:pPr>
      <w:r>
        <w:rPr/>
        <w:t xml:space="preserve">Potential risks associated with RNF125</w:t>
      </w:r>
    </w:p>
    <w:p>
      <w:pPr>
        <w:spacing w:after="0"/>
        <w:numPr>
          <w:ilvl w:val="0"/>
          <w:numId w:val="2"/>
        </w:numPr>
      </w:pPr>
      <w:r>
        <w:rPr/>
        <w:t xml:space="preserve">Counterarguments to RNF125 regulation of TRIM14</w:t>
      </w:r>
    </w:p>
    <w:p>
      <w:pPr>
        <w:spacing w:after="0"/>
        <w:numPr>
          <w:ilvl w:val="0"/>
          <w:numId w:val="2"/>
        </w:numPr>
      </w:pPr>
      <w:r>
        <w:rPr/>
        <w:t xml:space="preserve">Alternative mechanisms of RNF125 regulation</w:t>
      </w:r>
    </w:p>
    <w:p>
      <w:pPr>
        <w:numPr>
          <w:ilvl w:val="0"/>
          <w:numId w:val="2"/>
        </w:numPr>
      </w:pPr>
      <w:r>
        <w:rPr/>
        <w:t xml:space="preserve">Implications of RNF125 regulation of TRIM14</w:t>
      </w:r>
    </w:p>
    <w:p>
      <w:pPr>
        <w:pStyle w:val="Heading1"/>
      </w:pPr>
      <w:bookmarkStart w:id="6" w:name="_Toc6"/>
      <w:r>
        <w:t>Report location:</w:t>
      </w:r>
      <w:bookmarkEnd w:id="6"/>
    </w:p>
    <w:p>
      <w:hyperlink r:id="rId8" w:history="1">
        <w:r>
          <w:rPr>
            <w:color w:val="2980b9"/>
            <w:u w:val="single"/>
          </w:rPr>
          <w:t xml:space="preserve">https://www.fullpicture.app/item/b3530b24ce8d630aa54b1805f95e4cd2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51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ai.org/jimmunol/article/198/12/4652/109332/The-Ubiquitin-Ligase-RNF125-Targets-Innate-Immune" TargetMode="External"/><Relationship Id="rId8" Type="http://schemas.openxmlformats.org/officeDocument/2006/relationships/hyperlink" Target="https://www.fullpicture.app/item/b3530b24ce8d630aa54b1805f95e4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2023-02-27T19:07:46+01:00</dcterms:created>
  <dcterms:modified xsi:type="dcterms:W3CDTF">2023-02-27T19:07:46+01:00</dcterms:modified>
</cp:coreProperties>
</file>

<file path=docProps/custom.xml><?xml version="1.0" encoding="utf-8"?>
<Properties xmlns="http://schemas.openxmlformats.org/officeDocument/2006/custom-properties" xmlns:vt="http://schemas.openxmlformats.org/officeDocument/2006/docPropsVTypes"/>
</file>