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October 7 testimonies reveal Israel’s military ‘shelling’ Israeli citizens with tanks, missiles - The Grayzone</w:t>
      </w:r>
      <w:br/>
      <w:hyperlink r:id="rId7" w:history="1">
        <w:r>
          <w:rPr>
            <w:color w:val="2980b9"/>
            <w:u w:val="single"/>
          </w:rPr>
          <w:t xml:space="preserve">https://thegrayzone.com/2023/10/27/israels-military-shelled-burning-tanks-helicopters/</w:t>
        </w:r>
      </w:hyperlink>
    </w:p>
    <w:p>
      <w:pPr>
        <w:pStyle w:val="Heading1"/>
      </w:pPr>
      <w:bookmarkStart w:id="2" w:name="_Toc2"/>
      <w:r>
        <w:t>Article summary:</w:t>
      </w:r>
      <w:bookmarkEnd w:id="2"/>
    </w:p>
    <w:p>
      <w:pPr>
        <w:jc w:val="both"/>
      </w:pPr>
      <w:r>
        <w:rPr/>
        <w:t xml:space="preserve">1. Testimonies from Israeli witnesses suggest that the Israeli military shelled their own citizens during the October 7 Hamas attack, resulting in friendly fire casualties.</w:t>
      </w:r>
    </w:p>
    <w:p>
      <w:pPr>
        <w:jc w:val="both"/>
      </w:pPr>
      <w:r>
        <w:rPr/>
        <w:t xml:space="preserve">2. The Israeli military received orders to attack homes and other areas inside Israel, even at the cost of Israeli lives, in an attempt to eliminate terrorists and hostages.</w:t>
      </w:r>
    </w:p>
    <w:p>
      <w:pPr>
        <w:jc w:val="both"/>
      </w:pPr>
      <w:r>
        <w:rPr/>
        <w:t xml:space="preserve">3. Israeli Apache helicopters were deployed without proper intelligence and faced a dilemma of whether to shoot at vehicles returning to Gaza, potentially containing Israeli captives, leading to indiscriminate attacks on unarmed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"October 7 testimonies reveal Israel’s military ‘shelling’ Israeli citizens with tanks, missiles" published by The Grayzone presents a critical analysis of the events that took place during the Hamas surprise attack on southern Israel on October 7. However, it is important to approach this article with caution as it exhibits several potential biases and lacks sufficient evidence for some of its claims.</w:t>
      </w:r>
    </w:p>
    <w:p>
      <w:pPr>
        <w:jc w:val="both"/>
      </w:pPr>
      <w:r>
        <w:rPr/>
        <w:t xml:space="preserve"/>
      </w:r>
    </w:p>
    <w:p>
      <w:pPr>
        <w:jc w:val="both"/>
      </w:pPr>
      <w:r>
        <w:rPr/>
        <w:t xml:space="preserve">One potential bias in the article is its heavy reliance on testimonies from Israeli witnesses. While these testimonies provide valuable insights into the events, they may not present a complete and unbiased picture of what occurred. It would be beneficial to include perspectives from other sources, such as official statements or reports from independent organizations, to ensure a more balanced analysis.</w:t>
      </w:r>
    </w:p>
    <w:p>
      <w:pPr>
        <w:jc w:val="both"/>
      </w:pPr>
      <w:r>
        <w:rPr/>
        <w:t xml:space="preserve"/>
      </w:r>
    </w:p>
    <w:p>
      <w:pPr>
        <w:jc w:val="both"/>
      </w:pPr>
      <w:r>
        <w:rPr/>
        <w:t xml:space="preserve">The article also makes unsupported claims about the Israeli military receiving orders to shell Israeli homes and bases. While there are testimonies suggesting that difficult decisions were made, there is no concrete evidence provided to support the claim that these orders were given. Without corroborating evidence, it is difficult to determine the veracity of these claims.</w:t>
      </w:r>
    </w:p>
    <w:p>
      <w:pPr>
        <w:jc w:val="both"/>
      </w:pPr>
      <w:r>
        <w:rPr/>
        <w:t xml:space="preserve"/>
      </w:r>
    </w:p>
    <w:p>
      <w:pPr>
        <w:jc w:val="both"/>
      </w:pPr>
      <w:r>
        <w:rPr/>
        <w:t xml:space="preserve">Additionally, the article fails to explore counterarguments or alternative explanations for the events described. It presents a one-sided narrative that portrays Israel's military as responsible for friendly fire incidents and indiscriminate use of heavy weapons. A more comprehensive analysis would consider other factors that may have contributed to civilian casualties during the conflict.</w:t>
      </w:r>
    </w:p>
    <w:p>
      <w:pPr>
        <w:jc w:val="both"/>
      </w:pPr>
      <w:r>
        <w:rPr/>
        <w:t xml:space="preserve"/>
      </w:r>
    </w:p>
    <w:p>
      <w:pPr>
        <w:jc w:val="both"/>
      </w:pPr>
      <w:r>
        <w:rPr/>
        <w:t xml:space="preserve">Furthermore, the article includes promotional content by referring to other articles and reports published by The Grayzone without critically examining their credibility or potential biases. This undermines the objectivity of the analysis and raises questions about its impartiality.</w:t>
      </w:r>
    </w:p>
    <w:p>
      <w:pPr>
        <w:jc w:val="both"/>
      </w:pPr>
      <w:r>
        <w:rPr/>
        <w:t xml:space="preserve"/>
      </w:r>
    </w:p>
    <w:p>
      <w:pPr>
        <w:jc w:val="both"/>
      </w:pPr>
      <w:r>
        <w:rPr/>
        <w:t xml:space="preserve">It is also worth noting that while the article criticizes Israel's response to the Hamas attack, it does not adequately address or acknowledge Hamas' role in initiating violence and targeting Israeli civilians. This omission creates an imbalance in the presentation of both sides of the conflict.</w:t>
      </w:r>
    </w:p>
    <w:p>
      <w:pPr>
        <w:jc w:val="both"/>
      </w:pPr>
      <w:r>
        <w:rPr/>
        <w:t xml:space="preserve"/>
      </w:r>
    </w:p>
    <w:p>
      <w:pPr>
        <w:jc w:val="both"/>
      </w:pPr>
      <w:r>
        <w:rPr/>
        <w:t xml:space="preserve">Overall, this article from The Grayzone presents a critical analysis of events but exhibits potential biases, unsupported claims, and a lack of comprehensive examination of the conflict. It is important to approach this article with skepticism and seek additional sources to gain a more complete understanding of the situation.</w:t>
      </w:r>
    </w:p>
    <w:p>
      <w:pPr>
        <w:pStyle w:val="Heading1"/>
      </w:pPr>
      <w:bookmarkStart w:id="5" w:name="_Toc5"/>
      <w:r>
        <w:t>Topics for further research:</w:t>
      </w:r>
      <w:bookmarkEnd w:id="5"/>
    </w:p>
    <w:p>
      <w:pPr>
        <w:spacing w:after="0"/>
        <w:numPr>
          <w:ilvl w:val="0"/>
          <w:numId w:val="2"/>
        </w:numPr>
      </w:pPr>
      <w:r>
        <w:rPr/>
        <w:t xml:space="preserve">Hamas surprise attack on southern Israel October 7
</w:t>
      </w:r>
    </w:p>
    <w:p>
      <w:pPr>
        <w:spacing w:after="0"/>
        <w:numPr>
          <w:ilvl w:val="0"/>
          <w:numId w:val="2"/>
        </w:numPr>
      </w:pPr>
      <w:r>
        <w:rPr/>
        <w:t xml:space="preserve">Israeli military response to Hamas attack
</w:t>
      </w:r>
    </w:p>
    <w:p>
      <w:pPr>
        <w:spacing w:after="0"/>
        <w:numPr>
          <w:ilvl w:val="0"/>
          <w:numId w:val="2"/>
        </w:numPr>
      </w:pPr>
      <w:r>
        <w:rPr/>
        <w:t xml:space="preserve">Independent reports on Israeli military actions
</w:t>
      </w:r>
    </w:p>
    <w:p>
      <w:pPr>
        <w:spacing w:after="0"/>
        <w:numPr>
          <w:ilvl w:val="0"/>
          <w:numId w:val="2"/>
        </w:numPr>
      </w:pPr>
      <w:r>
        <w:rPr/>
        <w:t xml:space="preserve">Counterarguments to Israeli military responsibility for civilian casualties
</w:t>
      </w:r>
    </w:p>
    <w:p>
      <w:pPr>
        <w:spacing w:after="0"/>
        <w:numPr>
          <w:ilvl w:val="0"/>
          <w:numId w:val="2"/>
        </w:numPr>
      </w:pPr>
      <w:r>
        <w:rPr/>
        <w:t xml:space="preserve">Hamas role in initiating violence against Israeli civilians
</w:t>
      </w:r>
    </w:p>
    <w:p>
      <w:pPr>
        <w:numPr>
          <w:ilvl w:val="0"/>
          <w:numId w:val="2"/>
        </w:numPr>
      </w:pPr>
      <w:r>
        <w:rPr/>
        <w:t xml:space="preserve">Multiple perspectives on October 7 events in southern Israel</w:t>
      </w:r>
    </w:p>
    <w:p>
      <w:pPr>
        <w:pStyle w:val="Heading1"/>
      </w:pPr>
      <w:bookmarkStart w:id="6" w:name="_Toc6"/>
      <w:r>
        <w:t>Report location:</w:t>
      </w:r>
      <w:bookmarkEnd w:id="6"/>
    </w:p>
    <w:p>
      <w:hyperlink r:id="rId8" w:history="1">
        <w:r>
          <w:rPr>
            <w:color w:val="2980b9"/>
            <w:u w:val="single"/>
          </w:rPr>
          <w:t xml:space="preserve">https://www.fullpicture.app/item/b3847042d33930531b04ea6f65f14372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0B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grayzone.com/2023/10/27/israels-military-shelled-burning-tanks-helicopters/" TargetMode="External"/><Relationship Id="rId8" Type="http://schemas.openxmlformats.org/officeDocument/2006/relationships/hyperlink" Target="https://www.fullpicture.app/item/b3847042d33930531b04ea6f65f14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2024-03-23T16:32:30+01:00</dcterms:created>
  <dcterms:modified xsi:type="dcterms:W3CDTF">2024-03-23T16:32:30+01:00</dcterms:modified>
</cp:coreProperties>
</file>

<file path=docProps/custom.xml><?xml version="1.0" encoding="utf-8"?>
<Properties xmlns="http://schemas.openxmlformats.org/officeDocument/2006/custom-properties" xmlns:vt="http://schemas.openxmlformats.org/officeDocument/2006/docPropsVTypes"/>
</file>