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delivery of continuous renal replacement therapy: impact of a simulation-based educational intervention - PubMed</w:t>
      </w:r>
      <w:br/>
      <w:hyperlink r:id="rId7" w:history="1">
        <w:r>
          <w:rPr>
            <w:color w:val="2980b9"/>
            <w:u w:val="single"/>
          </w:rPr>
          <w:t xml:space="preserve">https://pubmed.ncbi.nlm.nih.gov/23863823/</w:t>
        </w:r>
      </w:hyperlink>
    </w:p>
    <w:p>
      <w:pPr>
        <w:pStyle w:val="Heading1"/>
      </w:pPr>
      <w:bookmarkStart w:id="2" w:name="_Toc2"/>
      <w:r>
        <w:t>Article summary:</w:t>
      </w:r>
      <w:bookmarkEnd w:id="2"/>
    </w:p>
    <w:p>
      <w:pPr>
        <w:jc w:val="both"/>
      </w:pPr>
      <w:r>
        <w:rPr/>
        <w:t xml:space="preserve">1. This article presents consensus-based recommendations on priority activities to address acute kidney injury (AKI) in children, as determined through a modified Delphi consensus process.</w:t>
      </w:r>
    </w:p>
    <w:p>
      <w:pPr>
        <w:jc w:val="both"/>
      </w:pPr>
      <w:r>
        <w:rPr/>
        <w:t xml:space="preserve">2. The recommendations cover various aspects of AKI management, including prevention, diagnosis, monitoring, and treatment strategies.</w:t>
      </w:r>
    </w:p>
    <w:p>
      <w:pPr>
        <w:jc w:val="both"/>
      </w:pPr>
      <w:r>
        <w:rPr/>
        <w:t xml:space="preserve">3. The consensus statement was developed by the Pediatric Acute Dialysis Quality Initiative (ADQI) Collaborative and provides valuable guidance for healthcare professionals involved in the care of children with AKI.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"Consensus-Based Recommendations on Priority Activities to Address Acute Kidney Injury in Children: A Modified Delphi Consensus Statement" aims to provide recommendations for addressing acute kidney injury (AKI) in children. The study utilizes a modified Delphi consensus method to gather expert opinions and develop a consensus on priority activities.</w:t>
      </w:r>
    </w:p>
    <w:p>
      <w:pPr>
        <w:jc w:val="both"/>
      </w:pPr>
      <w:r>
        <w:rPr/>
        <w:t xml:space="preserve"/>
      </w:r>
    </w:p>
    <w:p>
      <w:pPr>
        <w:jc w:val="both"/>
      </w:pPr>
      <w:r>
        <w:rPr/>
        <w:t xml:space="preserve">One potential bias in this article is the composition of the expert panel. The authors do not provide information about the selection process for the panel members or their potential conflicts of interest. This lack of transparency raises concerns about the objectivity and independence of the recommendations.</w:t>
      </w:r>
    </w:p>
    <w:p>
      <w:pPr>
        <w:jc w:val="both"/>
      </w:pPr>
      <w:r>
        <w:rPr/>
        <w:t xml:space="preserve"/>
      </w:r>
    </w:p>
    <w:p>
      <w:pPr>
        <w:jc w:val="both"/>
      </w:pPr>
      <w:r>
        <w:rPr/>
        <w:t xml:space="preserve">Additionally, the article does not provide a comprehensive overview of the evidence supporting each recommendation. While it mentions that evidence was considered during the consensus process, it does not specify which studies or data were used. This omission makes it difficult to assess the strength and validity of the recommendations.</w:t>
      </w:r>
    </w:p>
    <w:p>
      <w:pPr>
        <w:jc w:val="both"/>
      </w:pPr>
      <w:r>
        <w:rPr/>
        <w:t xml:space="preserve"/>
      </w:r>
    </w:p>
    <w:p>
      <w:pPr>
        <w:jc w:val="both"/>
      </w:pPr>
      <w:r>
        <w:rPr/>
        <w:t xml:space="preserve">Furthermore, there is limited discussion of potential risks or limitations associated with implementing these recommendations. It would be valuable to explore any unintended consequences or challenges that may arise from prioritizing certain activities over others.</w:t>
      </w:r>
    </w:p>
    <w:p>
      <w:pPr>
        <w:jc w:val="both"/>
      </w:pPr>
      <w:r>
        <w:rPr/>
        <w:t xml:space="preserve"/>
      </w:r>
    </w:p>
    <w:p>
      <w:pPr>
        <w:jc w:val="both"/>
      </w:pPr>
      <w:r>
        <w:rPr/>
        <w:t xml:space="preserve">The article also lacks exploration of counterarguments or alternative perspectives. By presenting only one set of recommendations, without considering opposing viewpoints, the authors limit the scope and robustness of their conclusions.</w:t>
      </w:r>
    </w:p>
    <w:p>
      <w:pPr>
        <w:jc w:val="both"/>
      </w:pPr>
      <w:r>
        <w:rPr/>
        <w:t xml:space="preserve"/>
      </w:r>
    </w:p>
    <w:p>
      <w:pPr>
        <w:jc w:val="both"/>
      </w:pPr>
      <w:r>
        <w:rPr/>
        <w:t xml:space="preserve">Another limitation is that the article does not address potential resource constraints or feasibility issues related to implementing these activities. It would be helpful to discuss how these recommendations could be practically implemented in different healthcare settings, particularly those with limited resources.</w:t>
      </w:r>
    </w:p>
    <w:p>
      <w:pPr>
        <w:jc w:val="both"/>
      </w:pPr>
      <w:r>
        <w:rPr/>
        <w:t xml:space="preserve"/>
      </w:r>
    </w:p>
    <w:p>
      <w:pPr>
        <w:jc w:val="both"/>
      </w:pPr>
      <w:r>
        <w:rPr/>
        <w:t xml:space="preserve">Moreover, there is a lack of clarity regarding how generalizable these recommendations are beyond the specific context in which they were developed. The study primarily focuses on AKI in children but does not explicitly state whether these recommendations can be applied universally or if they are specific to certain populations or settings.</w:t>
      </w:r>
    </w:p>
    <w:p>
      <w:pPr>
        <w:jc w:val="both"/>
      </w:pPr>
      <w:r>
        <w:rPr/>
        <w:t xml:space="preserve"/>
      </w:r>
    </w:p>
    <w:p>
      <w:pPr>
        <w:jc w:val="both"/>
      </w:pPr>
      <w:r>
        <w:rPr/>
        <w:t xml:space="preserve">Overall, this article presents a set of consensus-based recommendations for addressing AKI in children but falls short in providing a comprehensive analysis and evaluation of its content. The lack of transparency, limited evidence presentation, and absence of alternative perspectives weaken the strength and applicability of the recommendations. Further research and critical analysis are needed to fully assess the validity and potential biases of these recommendations.</w:t>
      </w:r>
    </w:p>
    <w:p>
      <w:pPr>
        <w:pStyle w:val="Heading1"/>
      </w:pPr>
      <w:bookmarkStart w:id="5" w:name="_Toc5"/>
      <w:r>
        <w:t>Topics for further research:</w:t>
      </w:r>
      <w:bookmarkEnd w:id="5"/>
    </w:p>
    <w:p>
      <w:pPr>
        <w:spacing w:after="0"/>
        <w:numPr>
          <w:ilvl w:val="0"/>
          <w:numId w:val="2"/>
        </w:numPr>
      </w:pPr>
      <w:r>
        <w:rPr/>
        <w:t xml:space="preserve">Selection process for expert panel members in consensus-based recommendations
</w:t>
      </w:r>
    </w:p>
    <w:p>
      <w:pPr>
        <w:spacing w:after="0"/>
        <w:numPr>
          <w:ilvl w:val="0"/>
          <w:numId w:val="2"/>
        </w:numPr>
      </w:pPr>
      <w:r>
        <w:rPr/>
        <w:t xml:space="preserve">Conflicts of interest in consensus-based recommendations on acute kidney injury in children
</w:t>
      </w:r>
    </w:p>
    <w:p>
      <w:pPr>
        <w:spacing w:after="0"/>
        <w:numPr>
          <w:ilvl w:val="0"/>
          <w:numId w:val="2"/>
        </w:numPr>
      </w:pPr>
      <w:r>
        <w:rPr/>
        <w:t xml:space="preserve">Evidence supporting recommendations for addressing acute kidney injury in children
</w:t>
      </w:r>
    </w:p>
    <w:p>
      <w:pPr>
        <w:spacing w:after="0"/>
        <w:numPr>
          <w:ilvl w:val="0"/>
          <w:numId w:val="2"/>
        </w:numPr>
      </w:pPr>
      <w:r>
        <w:rPr/>
        <w:t xml:space="preserve">Risks and limitations of implementing consensus-based recommendations for acute kidney injury in children
</w:t>
      </w:r>
    </w:p>
    <w:p>
      <w:pPr>
        <w:spacing w:after="0"/>
        <w:numPr>
          <w:ilvl w:val="0"/>
          <w:numId w:val="2"/>
        </w:numPr>
      </w:pPr>
      <w:r>
        <w:rPr/>
        <w:t xml:space="preserve">Alternative perspectives on addressing acute kidney injury in children
</w:t>
      </w:r>
    </w:p>
    <w:p>
      <w:pPr>
        <w:numPr>
          <w:ilvl w:val="0"/>
          <w:numId w:val="2"/>
        </w:numPr>
      </w:pPr>
      <w:r>
        <w:rPr/>
        <w:t xml:space="preserve">Feasibility of implementing consensus-based recommendations for acute kidney injury in resource-constrained settings</w:t>
      </w:r>
    </w:p>
    <w:p>
      <w:pPr>
        <w:pStyle w:val="Heading1"/>
      </w:pPr>
      <w:bookmarkStart w:id="6" w:name="_Toc6"/>
      <w:r>
        <w:t>Report location:</w:t>
      </w:r>
      <w:bookmarkEnd w:id="6"/>
    </w:p>
    <w:p>
      <w:hyperlink r:id="rId8" w:history="1">
        <w:r>
          <w:rPr>
            <w:color w:val="2980b9"/>
            <w:u w:val="single"/>
          </w:rPr>
          <w:t xml:space="preserve">https://www.fullpicture.app/item/b3e0d83bb0b91035fc949b0d50cf3470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5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863823/" TargetMode="External"/><Relationship Id="rId8" Type="http://schemas.openxmlformats.org/officeDocument/2006/relationships/hyperlink" Target="https://www.fullpicture.app/item/b3e0d83bb0b91035fc949b0d50cf3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2024-02-07T15:45:35+01:00</dcterms:created>
  <dcterms:modified xsi:type="dcterms:W3CDTF">2024-02-07T15:45:35+01:00</dcterms:modified>
</cp:coreProperties>
</file>

<file path=docProps/custom.xml><?xml version="1.0" encoding="utf-8"?>
<Properties xmlns="http://schemas.openxmlformats.org/officeDocument/2006/custom-properties" xmlns:vt="http://schemas.openxmlformats.org/officeDocument/2006/docPropsVTypes"/>
</file>