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AC/AC multilevel converter family | IEEE Journals &amp; Magazine | IEEE Xplore</w:t>
      </w:r>
      <w:br/>
      <w:hyperlink r:id="rId7" w:history="1">
        <w:r>
          <w:rPr>
            <w:color w:val="2980b9"/>
            <w:u w:val="single"/>
          </w:rPr>
          <w:t xml:space="preserve">https://ieeexplore.ieee.org/document/1435677</w:t>
        </w:r>
      </w:hyperlink>
    </w:p>
    <w:p>
      <w:pPr>
        <w:pStyle w:val="Heading1"/>
      </w:pPr>
      <w:bookmarkStart w:id="2" w:name="_Toc2"/>
      <w:r>
        <w:t>Article summary:</w:t>
      </w:r>
      <w:bookmarkEnd w:id="2"/>
    </w:p>
    <w:p>
      <w:pPr>
        <w:jc w:val="both"/>
      </w:pPr>
      <w:r>
        <w:rPr/>
        <w:t xml:space="preserve">1. A modular multilevel converter (M2LC) family has been introduced, which is cost-efficient and versatile in construction, making it suitable for a wide range of multiphase ac/ac converters.</w:t>
      </w:r>
    </w:p>
    <w:p>
      <w:pPr>
        <w:jc w:val="both"/>
      </w:pPr>
      <w:r>
        <w:rPr/>
        <w:t xml:space="preserve">2. The M2LC operates directly on the power line and eliminates the need for passive LC filters or resonant tank circuits tuned to the double line frequency, resulting in increased efficiency and improved transient behavior.</w:t>
      </w:r>
    </w:p>
    <w:p>
      <w:pPr>
        <w:jc w:val="both"/>
      </w:pPr>
      <w:r>
        <w:rPr/>
        <w:t xml:space="preserve">3. The single-phase M2LC consists of four identical multilevel converter arms, each containing N identical submodules with full four-quadrant operation achieved without additional connections or energy transfer to dc storage capacitors. The stringent modularity enables a very versatile converter that can be easily adapted to different voltage and power levels, with high availability assured by a central and redundant converter control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由于本文是一篇技术论文，其内容主要涉及到新型交流模块化多电平变换器的结构和特点，因此不存在明显的偏见或宣传内容。然而，在文章中可能存在一些片面报道或缺失的考虑点。</w:t>
      </w:r>
    </w:p>
    <w:p>
      <w:pPr>
        <w:jc w:val="both"/>
      </w:pPr>
      <w:r>
        <w:rPr/>
        <w:t xml:space="preserve"/>
      </w:r>
    </w:p>
    <w:p>
      <w:pPr>
        <w:jc w:val="both"/>
      </w:pPr>
      <w:r>
        <w:rPr/>
        <w:t xml:space="preserve">首先，文章没有提及该新型变换器的成本和可行性方面的问题。虽然作者声称这种变换器具有成本效益和高效率等优点，但并没有提供任何实际数据或比较分析来支持这些主张。此外，文章也没有探讨该变换器在实际应用中可能面临的风险或挑战。</w:t>
      </w:r>
    </w:p>
    <w:p>
      <w:pPr>
        <w:jc w:val="both"/>
      </w:pPr>
      <w:r>
        <w:rPr/>
        <w:t xml:space="preserve"/>
      </w:r>
    </w:p>
    <w:p>
      <w:pPr>
        <w:jc w:val="both"/>
      </w:pPr>
      <w:r>
        <w:rPr/>
        <w:t xml:space="preserve">其次，文章只介绍了单相交流模块化多电平变换器的基本工作原理和特点，并未对其他类型的多电平变换器进行比较分析。因此，读者无法确定该新型变换器是否真正具有优越性能。</w:t>
      </w:r>
    </w:p>
    <w:p>
      <w:pPr>
        <w:jc w:val="both"/>
      </w:pPr>
      <w:r>
        <w:rPr/>
        <w:t xml:space="preserve"/>
      </w:r>
    </w:p>
    <w:p>
      <w:pPr>
        <w:jc w:val="both"/>
      </w:pPr>
      <w:r>
        <w:rPr/>
        <w:t xml:space="preserve">最后，文章没有探讨该新型变换器在不同应用场景下的适用性和局限性。例如，在高功率应用中，该变换器是否能够满足稳定性和可靠性方面的要求？在不同负载条件下，该变换器是否能够保持高效率？</w:t>
      </w:r>
    </w:p>
    <w:p>
      <w:pPr>
        <w:jc w:val="both"/>
      </w:pPr>
      <w:r>
        <w:rPr/>
        <w:t xml:space="preserve"/>
      </w:r>
    </w:p>
    <w:p>
      <w:pPr>
        <w:jc w:val="both"/>
      </w:pPr>
      <w:r>
        <w:rPr/>
        <w:t xml:space="preserve">总之，尽管本文是一篇技术论文，并不存在明显的偏见或宣传内容，但仍存在一些片面报道、缺失考虑点以及未提供充分证据等问题。</w:t>
      </w:r>
    </w:p>
    <w:p>
      <w:pPr>
        <w:pStyle w:val="Heading1"/>
      </w:pPr>
      <w:bookmarkStart w:id="5" w:name="_Toc5"/>
      <w:r>
        <w:t>Topics for further research:</w:t>
      </w:r>
      <w:bookmarkEnd w:id="5"/>
    </w:p>
    <w:p>
      <w:pPr>
        <w:spacing w:after="0"/>
        <w:numPr>
          <w:ilvl w:val="0"/>
          <w:numId w:val="2"/>
        </w:numPr>
      </w:pPr>
      <w:r>
        <w:rPr/>
        <w:t xml:space="preserve">成本和可行性分析
</w:t>
      </w:r>
    </w:p>
    <w:p>
      <w:pPr>
        <w:spacing w:after="0"/>
        <w:numPr>
          <w:ilvl w:val="0"/>
          <w:numId w:val="2"/>
        </w:numPr>
      </w:pPr>
      <w:r>
        <w:rPr/>
        <w:t xml:space="preserve">与其他多电平变换器的比较分析
</w:t>
      </w:r>
    </w:p>
    <w:p>
      <w:pPr>
        <w:spacing w:after="0"/>
        <w:numPr>
          <w:ilvl w:val="0"/>
          <w:numId w:val="2"/>
        </w:numPr>
      </w:pPr>
      <w:r>
        <w:rPr/>
        <w:t xml:space="preserve">高功率应用的稳定性和可靠性
</w:t>
      </w:r>
    </w:p>
    <w:p>
      <w:pPr>
        <w:spacing w:after="0"/>
        <w:numPr>
          <w:ilvl w:val="0"/>
          <w:numId w:val="2"/>
        </w:numPr>
      </w:pPr>
      <w:r>
        <w:rPr/>
        <w:t xml:space="preserve">不同负载条件下的效率
</w:t>
      </w:r>
    </w:p>
    <w:p>
      <w:pPr>
        <w:spacing w:after="0"/>
        <w:numPr>
          <w:ilvl w:val="0"/>
          <w:numId w:val="2"/>
        </w:numPr>
      </w:pPr>
      <w:r>
        <w:rPr/>
        <w:t xml:space="preserve">适用性和局限性分析
</w:t>
      </w:r>
    </w:p>
    <w:p>
      <w:pPr>
        <w:numPr>
          <w:ilvl w:val="0"/>
          <w:numId w:val="2"/>
        </w:numPr>
      </w:pPr>
      <w:r>
        <w:rPr/>
        <w:t xml:space="preserve">充分证据的提供</w:t>
      </w:r>
    </w:p>
    <w:p>
      <w:pPr>
        <w:pStyle w:val="Heading1"/>
      </w:pPr>
      <w:bookmarkStart w:id="6" w:name="_Toc6"/>
      <w:r>
        <w:t>Report location:</w:t>
      </w:r>
      <w:bookmarkEnd w:id="6"/>
    </w:p>
    <w:p>
      <w:hyperlink r:id="rId8" w:history="1">
        <w:r>
          <w:rPr>
            <w:color w:val="2980b9"/>
            <w:u w:val="single"/>
          </w:rPr>
          <w:t xml:space="preserve">https://www.fullpicture.app/item/b3f678827da9445998d25277e1963d08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42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435677" TargetMode="External"/><Relationship Id="rId8" Type="http://schemas.openxmlformats.org/officeDocument/2006/relationships/hyperlink" Target="https://www.fullpicture.app/item/b3f678827da9445998d25277e1963d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2024-01-29T02:33:24+01:00</dcterms:created>
  <dcterms:modified xsi:type="dcterms:W3CDTF">2024-01-29T02:33:24+01:00</dcterms:modified>
</cp:coreProperties>
</file>

<file path=docProps/custom.xml><?xml version="1.0" encoding="utf-8"?>
<Properties xmlns="http://schemas.openxmlformats.org/officeDocument/2006/custom-properties" xmlns:vt="http://schemas.openxmlformats.org/officeDocument/2006/docPropsVTypes"/>
</file>