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Pan-precancer and cancer DNA methylation profiles revealed significant tissue specificity of interrupted biological processes in tumorigenesis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https://www.ncbi.nlm.nih.gov/pmc/articles/PMC10316741/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DNA methylation alterations play a crucial role in tumorigenesis and can be used as biomarkers for tumor diagnosis and detection.</w:t>
      </w:r>
    </w:p>
    <w:p>
      <w:pPr>
        <w:jc w:val="both"/>
      </w:pPr>
      <w:r>
        <w:rPr/>
        <w:t xml:space="preserve">2. The study analyzed the DNA methylation profiles of multiple tissues at both precancerous and cancer stages, revealing tissue-specific patterns of DNA methylation changes.</w:t>
      </w:r>
    </w:p>
    <w:p>
      <w:pPr>
        <w:jc w:val="both"/>
      </w:pPr>
      <w:r>
        <w:rPr/>
        <w:t xml:space="preserve">3. The enrichment of both hypermethylation and hypomethylation alterations in the same biological pathways was observed, indicating bidirectional chaos in DNA methylation patterns during tumorigenesis.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这篇文章的标题是“Pan-precancer and cancer DNA methylation profiles revealed significant tissue specificity of interrupted biological processes in tumorigenesis”，它探讨了DNA甲基化在肿瘤发生过程中的全局和局部模式，并强调了组织特异性和跨阶段变化的共同性。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问题。首先，文章没有提及研究的样本来源和选择标准，这可能导致样本偏倚或不具代表性。其次，文章没有明确说明研究方法和分析过程，包括如何确定DNA甲基化水平以及如何鉴定与肿瘤相关的生物通路。缺乏透明度可能使读者难以评估研究结果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其主张。虽然作者声称DNA甲基化变化是肿瘤发生的早期事件，并且可以作为肿瘤诊断和检测的潜在生物标志物，但并未提供相关数据或实验证据来支持这一观点。因此，读者很难判断这些主张是否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可能存在片面报道。尽管作者提到了DNA甲基化变化在不同组织中具有显著的组织特异性，但文章没有提及可能存在的其他因素对DNA甲基化的影响，如环境因素、遗传变异等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潜在的反驳观点或风险。例如，虽然作者声称DNA甲基化变化可以作为肿瘤诊断和检测的生物标志物，但并未提及可能存在的误诊率或其他潜在风险。这种缺乏平衡和全面性可能使读者对该主张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还存在一些宣传内容和偏袒。尽管作者提到了DNA甲基化变化在肿瘤发生过程中的重要性，并强调了其作为肿瘤诊断和检测的潜力，但并未提及任何限制或局限性。这种偏袒可能会给读者留下过于乐观或不准确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综上所述，这篇文章存在一些潜在偏见和问题，包括缺乏透明度、缺乏证据支持、片面报道、未探索反驳观点和风险、宣传内容和偏袒等。读者应该保持批判的态度，并在评估这些研究结果时考虑到这些问题。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DNA methylation patterns in tumorigenesis
</w:t>
      </w:r>
    </w:p>
    <w:p>
      <w:pPr>
        <w:spacing w:after="0"/>
        <w:numPr>
          <w:ilvl w:val="0"/>
          <w:numId w:val="2"/>
        </w:numPr>
      </w:pPr>
      <w:r>
        <w:rPr/>
        <w:t xml:space="preserve">Tissue specificity of DNA methylation changes
</w:t>
      </w:r>
    </w:p>
    <w:p>
      <w:pPr>
        <w:spacing w:after="0"/>
        <w:numPr>
          <w:ilvl w:val="0"/>
          <w:numId w:val="2"/>
        </w:numPr>
      </w:pPr>
      <w:r>
        <w:rPr/>
        <w:t xml:space="preserve">Methods for determining DNA methylation levels
</w:t>
      </w:r>
    </w:p>
    <w:p>
      <w:pPr>
        <w:spacing w:after="0"/>
        <w:numPr>
          <w:ilvl w:val="0"/>
          <w:numId w:val="2"/>
        </w:numPr>
      </w:pPr>
      <w:r>
        <w:rPr/>
        <w:t xml:space="preserve">Identification of tumor-related biological pathways
</w:t>
      </w:r>
    </w:p>
    <w:p>
      <w:pPr>
        <w:spacing w:after="0"/>
        <w:numPr>
          <w:ilvl w:val="0"/>
          <w:numId w:val="2"/>
        </w:numPr>
      </w:pPr>
      <w:r>
        <w:rPr/>
        <w:t xml:space="preserve">Potential use of DNA methylation as a biomarker for cancer diagnosis and detection
</w:t>
      </w:r>
    </w:p>
    <w:p>
      <w:pPr>
        <w:numPr>
          <w:ilvl w:val="0"/>
          <w:numId w:val="2"/>
        </w:numPr>
      </w:pPr>
      <w:r>
        <w:rPr/>
        <w:t xml:space="preserve">Limitations and risks of using DNA methylation as a biomarker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https://www.fullpicture.app/item/b4070273f49e342e53f4967f859ea3ae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1DA0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10316741/" TargetMode="External"/><Relationship Id="rId8" Type="http://schemas.openxmlformats.org/officeDocument/2006/relationships/hyperlink" Target="https://www.fullpicture.app/item/b4070273f49e342e53f4967f859ea3a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2023-09-23T08:32:21+02:00</dcterms:created>
  <dcterms:modified xsi:type="dcterms:W3CDTF">2023-09-23T08:32:21+02:00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