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the Scores from ETDRS and SLVA Charts Agree? An Analysis Based on the Acuity Psychometric Function | Research Square</w:t>
      </w:r>
      <w:br/>
      <w:hyperlink r:id="rId7" w:history="1">
        <w:r>
          <w:rPr>
            <w:color w:val="2980b9"/>
            <w:u w:val="single"/>
          </w:rPr>
          <w:t xml:space="preserve">https://www.researchsquare.com/article/rs-1710953/v1</w:t>
        </w:r>
      </w:hyperlink>
    </w:p>
    <w:p>
      <w:pPr>
        <w:pStyle w:val="Heading1"/>
      </w:pPr>
      <w:bookmarkStart w:id="2" w:name="_Toc2"/>
      <w:r>
        <w:t>Article summary:</w:t>
      </w:r>
      <w:bookmarkEnd w:id="2"/>
    </w:p>
    <w:p>
      <w:pPr>
        <w:jc w:val="both"/>
      </w:pPr>
      <w:r>
        <w:rPr/>
        <w:t xml:space="preserve">1. This study aimed to determine whether scores from the two most widely-used Early Treatment of Diabetic Retinopathy Study (ETDRS) and Standard for Logarithmic Visual Acuity (SLVA) acuity charts are comparable. </w:t>
      </w:r>
    </w:p>
    <w:p>
      <w:pPr>
        <w:jc w:val="both"/>
      </w:pPr>
      <w:r>
        <w:rPr/>
        <w:t xml:space="preserve">2. The results showed that the VA scores and probability correct from the ETDRS and SLVA charts were slightly but significantly different, with an excellent agreement of VA scores (0.997) and fair agreement of probability correct (0.453). </w:t>
      </w:r>
    </w:p>
    <w:p>
      <w:pPr>
        <w:jc w:val="both"/>
      </w:pPr>
      <w:r>
        <w:rPr/>
        <w:t xml:space="preserve">3. The precision of the ETDRS chart was significantly better than that of the SLVA chart, indicating that these two charts produce comparable VA scores for normal adults with no pathological eye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research paper on the comparison between two widely-used acuity charts, namely Early Treatment of Diabetic Retinopathy Study (ETDRS) and Standard for Logarithmic Visual Acuity (SLVA). The authors conducted a study involving 10 normal adults with normal or corrected-to-normal visual acuity to measure the acuity psychometric function using the Psi method. The results showed that there was a slight but significant difference in VA scores and probability correct between the two charts, with an excellent agreement in VA scores (0.997) and fair agreement in probability correct (0.453). Furthermore, it was found that the precision of ETDRS chart was significantly better than that of SLVA chart. </w:t>
      </w:r>
    </w:p>
    <w:p>
      <w:pPr>
        <w:jc w:val="both"/>
      </w:pPr>
      <w:r>
        <w:rPr/>
        <w:t xml:space="preserve">The article is generally reliable as it provides detailed information on its methods, results, and discussion sections which are supported by evidence from previous studies as well as relevant references throughout the text. However, there are some potential biases in this article which should be noted. Firstly, since only 10 participants were involved in this study, it may not be representative enough to draw general conclusions about all populations tested with these two acuity charts. Secondly, although this study has provided evidence to support its claims regarding the comparability between ETDRS and SLVA charts, it does not explore any possible counterarguments or alternative explanations for its findings which could have further strengthened its argumentation. Lastly, although this article is written objectively without any promotional content or partiality towards either chart, it does not present both sides equally by providing more details on ETDRS compared to SLVA which could have been improved upon by including more information on both charts in order to provide a balanced view on their comparability.</w:t>
      </w:r>
    </w:p>
    <w:p>
      <w:pPr>
        <w:pStyle w:val="Heading1"/>
      </w:pPr>
      <w:bookmarkStart w:id="5" w:name="_Toc5"/>
      <w:r>
        <w:t>Topics for further research:</w:t>
      </w:r>
      <w:bookmarkEnd w:id="5"/>
    </w:p>
    <w:p>
      <w:pPr>
        <w:spacing w:after="0"/>
        <w:numPr>
          <w:ilvl w:val="0"/>
          <w:numId w:val="2"/>
        </w:numPr>
      </w:pPr>
      <w:r>
        <w:rPr/>
        <w:t xml:space="preserve">ETDRS chart comparison</w:t>
      </w:r>
    </w:p>
    <w:p>
      <w:pPr>
        <w:spacing w:after="0"/>
        <w:numPr>
          <w:ilvl w:val="0"/>
          <w:numId w:val="2"/>
        </w:numPr>
      </w:pPr>
      <w:r>
        <w:rPr/>
        <w:t xml:space="preserve">SLVA chart comparison</w:t>
      </w:r>
    </w:p>
    <w:p>
      <w:pPr>
        <w:spacing w:after="0"/>
        <w:numPr>
          <w:ilvl w:val="0"/>
          <w:numId w:val="2"/>
        </w:numPr>
      </w:pPr>
      <w:r>
        <w:rPr/>
        <w:t xml:space="preserve">Acuity psychometric function</w:t>
      </w:r>
    </w:p>
    <w:p>
      <w:pPr>
        <w:spacing w:after="0"/>
        <w:numPr>
          <w:ilvl w:val="0"/>
          <w:numId w:val="2"/>
        </w:numPr>
      </w:pPr>
      <w:r>
        <w:rPr/>
        <w:t xml:space="preserve">Psi method</w:t>
      </w:r>
    </w:p>
    <w:p>
      <w:pPr>
        <w:spacing w:after="0"/>
        <w:numPr>
          <w:ilvl w:val="0"/>
          <w:numId w:val="2"/>
        </w:numPr>
      </w:pPr>
      <w:r>
        <w:rPr/>
        <w:t xml:space="preserve">VA scores agreement</w:t>
      </w:r>
    </w:p>
    <w:p>
      <w:pPr>
        <w:numPr>
          <w:ilvl w:val="0"/>
          <w:numId w:val="2"/>
        </w:numPr>
      </w:pPr>
      <w:r>
        <w:rPr/>
        <w:t xml:space="preserve">Probability correct agreement</w:t>
      </w:r>
    </w:p>
    <w:p>
      <w:pPr>
        <w:pStyle w:val="Heading1"/>
      </w:pPr>
      <w:bookmarkStart w:id="6" w:name="_Toc6"/>
      <w:r>
        <w:t>Report location:</w:t>
      </w:r>
      <w:bookmarkEnd w:id="6"/>
    </w:p>
    <w:p>
      <w:hyperlink r:id="rId8" w:history="1">
        <w:r>
          <w:rPr>
            <w:color w:val="2980b9"/>
            <w:u w:val="single"/>
          </w:rPr>
          <w:t xml:space="preserve">https://www.fullpicture.app/item/b423573d0427fd9d39a6f446ba5495fd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4C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square.com/article/rs-1710953/v1" TargetMode="External"/><Relationship Id="rId8" Type="http://schemas.openxmlformats.org/officeDocument/2006/relationships/hyperlink" Target="https://www.fullpicture.app/item/b423573d0427fd9d39a6f446ba5495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2023-02-23T14:30:46+01:00</dcterms:created>
  <dcterms:modified xsi:type="dcterms:W3CDTF">2023-02-23T14:30:46+01:00</dcterms:modified>
</cp:coreProperties>
</file>

<file path=docProps/custom.xml><?xml version="1.0" encoding="utf-8"?>
<Properties xmlns="http://schemas.openxmlformats.org/officeDocument/2006/custom-properties" xmlns:vt="http://schemas.openxmlformats.org/officeDocument/2006/docPropsVTypes"/>
</file>