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GIC Report on the Management of the Government's Portfolio for the Year 2021/22</w:t>
      </w:r>
      <w:br/>
      <w:hyperlink r:id="rId7" w:history="1">
        <w:r>
          <w:rPr>
            <w:color w:val="2980b9"/>
            <w:u w:val="single"/>
          </w:rPr>
          <w:t xml:space="preserve">https://report.gic.com.sg/</w:t>
        </w:r>
      </w:hyperlink>
    </w:p>
    <w:p>
      <w:pPr>
        <w:pStyle w:val="Heading1"/>
      </w:pPr>
      <w:bookmarkStart w:id="2" w:name="_Toc2"/>
      <w:r>
        <w:t>Article summary:</w:t>
      </w:r>
      <w:bookmarkEnd w:id="2"/>
    </w:p>
    <w:p>
      <w:pPr>
        <w:jc w:val="both"/>
      </w:pPr>
      <w:r>
        <w:rPr/>
        <w:t xml:space="preserve">1. The GIC Portfolio has generated good, stable real returns over the past 20 years.</w:t>
      </w:r>
    </w:p>
    <w:p>
      <w:pPr>
        <w:jc w:val="both"/>
      </w:pPr>
      <w:r>
        <w:rPr/>
        <w:t xml:space="preserve">2. The portfolio is diversified to cushion against market corrections and inflationary pressures.</w:t>
      </w:r>
    </w:p>
    <w:p>
      <w:pPr>
        <w:jc w:val="both"/>
      </w:pPr>
      <w:r>
        <w:rPr/>
        <w:t xml:space="preserve">3. The global investment environment is shaped by resurgent inflation and secular trends such as technological advancement, inequality reduction, and transition towards a low-carbon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GIC Portfolio's performance over the past 20 years and its strategies for dealing with current market conditions. It also provides an overview of the global investment environment, including resurgent inflation and secular trends that are shaping it.</w:t>
      </w:r>
    </w:p>
    <w:p>
      <w:pPr>
        <w:jc w:val="both"/>
      </w:pPr>
      <w:r>
        <w:rPr/>
        <w:t xml:space="preserve">However, there are some potential biases in the article that should be noted. For example, it does not provide any counterarguments or explore any risks associated with the strategies mentioned in the article. Additionally, it does not present both sides of the argument equally; instead, it focuses mainly on positive aspects of the GIC Portfolio's performance and strategies without providing any evidence for its claims or exploring alternative points of view. Furthermore, there is a lack of detail regarding how exactly these strategies will be implemented in practice or what their potential impacts may be. </w:t>
      </w:r>
    </w:p>
    <w:p>
      <w:pPr>
        <w:jc w:val="both"/>
      </w:pPr>
      <w:r>
        <w:rPr/>
        <w:t xml:space="preserve">In conclusion, while this article provides useful information about the GIC Portfolio's performance and strategies for dealing with current market conditions, readers should be aware of potential biases in its content and take into account other sources when forming their own opinions on these topics.</w:t>
      </w:r>
    </w:p>
    <w:p>
      <w:pPr>
        <w:pStyle w:val="Heading1"/>
      </w:pPr>
      <w:bookmarkStart w:id="5" w:name="_Toc5"/>
      <w:r>
        <w:t>Topics for further research:</w:t>
      </w:r>
      <w:bookmarkEnd w:id="5"/>
    </w:p>
    <w:p>
      <w:pPr>
        <w:spacing w:after="0"/>
        <w:numPr>
          <w:ilvl w:val="0"/>
          <w:numId w:val="2"/>
        </w:numPr>
      </w:pPr>
      <w:r>
        <w:rPr/>
        <w:t xml:space="preserve">GIC Portfolio risks</w:t>
      </w:r>
    </w:p>
    <w:p>
      <w:pPr>
        <w:spacing w:after="0"/>
        <w:numPr>
          <w:ilvl w:val="0"/>
          <w:numId w:val="2"/>
        </w:numPr>
      </w:pPr>
      <w:r>
        <w:rPr/>
        <w:t xml:space="preserve">GIC Portfolio implementation strategies</w:t>
      </w:r>
    </w:p>
    <w:p>
      <w:pPr>
        <w:spacing w:after="0"/>
        <w:numPr>
          <w:ilvl w:val="0"/>
          <w:numId w:val="2"/>
        </w:numPr>
      </w:pPr>
      <w:r>
        <w:rPr/>
        <w:t xml:space="preserve">Global investment environment trends</w:t>
      </w:r>
    </w:p>
    <w:p>
      <w:pPr>
        <w:spacing w:after="0"/>
        <w:numPr>
          <w:ilvl w:val="0"/>
          <w:numId w:val="2"/>
        </w:numPr>
      </w:pPr>
      <w:r>
        <w:rPr/>
        <w:t xml:space="preserve">Inflation and investment strategies</w:t>
      </w:r>
    </w:p>
    <w:p>
      <w:pPr>
        <w:spacing w:after="0"/>
        <w:numPr>
          <w:ilvl w:val="0"/>
          <w:numId w:val="2"/>
        </w:numPr>
      </w:pPr>
      <w:r>
        <w:rPr/>
        <w:t xml:space="preserve">Counterarguments to GIC Portfolio strategies</w:t>
      </w:r>
    </w:p>
    <w:p>
      <w:pPr>
        <w:numPr>
          <w:ilvl w:val="0"/>
          <w:numId w:val="2"/>
        </w:numPr>
      </w:pPr>
      <w:r>
        <w:rPr/>
        <w:t xml:space="preserve">Impact of GIC Portfolio strategies on markets</w:t>
      </w:r>
    </w:p>
    <w:p>
      <w:pPr>
        <w:pStyle w:val="Heading1"/>
      </w:pPr>
      <w:bookmarkStart w:id="6" w:name="_Toc6"/>
      <w:r>
        <w:t>Report location:</w:t>
      </w:r>
      <w:bookmarkEnd w:id="6"/>
    </w:p>
    <w:p>
      <w:hyperlink r:id="rId8" w:history="1">
        <w:r>
          <w:rPr>
            <w:color w:val="2980b9"/>
            <w:u w:val="single"/>
          </w:rPr>
          <w:t xml:space="preserve">https://www.fullpicture.app/item/b44e79bc098b24db416e445732aec7c5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A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gic.com.sg/" TargetMode="External"/><Relationship Id="rId8" Type="http://schemas.openxmlformats.org/officeDocument/2006/relationships/hyperlink" Target="https://www.fullpicture.app/item/b44e79bc098b24db416e445732aec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2023-02-28T00:20:34+01:00</dcterms:created>
  <dcterms:modified xsi:type="dcterms:W3CDTF">2023-02-28T00:20:34+01:00</dcterms:modified>
</cp:coreProperties>
</file>

<file path=docProps/custom.xml><?xml version="1.0" encoding="utf-8"?>
<Properties xmlns="http://schemas.openxmlformats.org/officeDocument/2006/custom-properties" xmlns:vt="http://schemas.openxmlformats.org/officeDocument/2006/docPropsVTypes"/>
</file>