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V-Lab: GARCH Dynamic Conditional Correlation Documentation</w:t>
      </w:r>
      <w:br/>
      <w:hyperlink r:id="rId7" w:history="1">
        <w:r>
          <w:rPr>
            <w:color w:val="2980b9"/>
            <w:u w:val="single"/>
          </w:rPr>
          <w:t xml:space="preserve">https://vlab.stern.nyu.edu/docs/correlation/GARCH-DCC</w:t>
        </w:r>
      </w:hyperlink>
    </w:p>
    <w:p>
      <w:pPr>
        <w:pStyle w:val="Heading1"/>
      </w:pPr>
      <w:bookmarkStart w:id="2" w:name="_Toc2"/>
      <w:r>
        <w:t>Article summary:</w:t>
      </w:r>
      <w:bookmarkEnd w:id="2"/>
    </w:p>
    <w:p>
      <w:pPr>
        <w:jc w:val="both"/>
      </w:pPr>
      <w:r>
        <w:rPr/>
        <w:t xml:space="preserve">1. The GARCH-DCC model involves two steps: estimating the conditional volatilities of each return time series and generalizing Bollerslev's CCC to capture dynamics in the correlation.</w:t>
      </w:r>
    </w:p>
    <w:p>
      <w:pPr>
        <w:jc w:val="both"/>
      </w:pPr>
      <w:r>
        <w:rPr/>
        <w:t xml:space="preserve">2. The DCC model captures a stylized fact in financial time series: correlation clustering, where a shock at time t-1 also impacts the correlation at time t.</w:t>
      </w:r>
    </w:p>
    <w:p>
      <w:pPr>
        <w:jc w:val="both"/>
      </w:pPr>
      <w:r>
        <w:rPr/>
        <w:t xml:space="preserve">3. Variance Targeting is used to reduce the number of parameters needed to estimate the DCC model, and it can be generalized to account for more lags in the conditional correlation.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GARCH Dynamic Conditional Correlation (DCC) model, which is used to measure correlations between different time series of returns. The article is well written and provides a clear explanation of how the DCC works and how it can be used to capture dynamics in correlations over time. The article also explains how Variance Targeting is used to reduce the number of parameters needed for estimation, as well as how it can be generalized for more lags in conditional correlations. </w:t>
      </w:r>
    </w:p>
    <w:p>
      <w:pPr>
        <w:jc w:val="both"/>
      </w:pPr>
      <w:r>
        <w:rPr/>
        <w:t xml:space="preserve">However, there are some potential biases that should be noted when considering this article's trustworthiness and reliability. First, there is no discussion of possible risks associated with using this model or any potential limitations that may arise from its use. Additionally, there is no mention of any counterarguments or alternative models that could be used instead of DCC for measuring correlations between different time series returns. Furthermore, there is no evidence provided to support any claims made about the effectiveness or accuracy of this model or its ability to accurately measure correlations over time. Finally, while the article does provide a clear explanation of how DCC works, it does not provide any examples or case studies that demonstrate its effectiveness in practice. </w:t>
      </w:r>
    </w:p>
    <w:p>
      <w:pPr>
        <w:jc w:val="both"/>
      </w:pPr>
      <w:r>
        <w:rPr/>
        <w:t xml:space="preserve">In conclusion, while this article provides a good overview of GARCH Dynamic Conditional Correlation (DCC), there are some potential biases that should be noted when considering its trustworthiness and reliability. These include lack of discussion regarding possible risks associated with using this model, lack of evidence supporting claims made about its effectiveness or accuracy, lack of counterarguments or alternative models discussed, and lack of examples demonstrating its effectiveness in practice.</w:t>
      </w:r>
    </w:p>
    <w:p>
      <w:pPr>
        <w:pStyle w:val="Heading1"/>
      </w:pPr>
      <w:bookmarkStart w:id="5" w:name="_Toc5"/>
      <w:r>
        <w:t>Topics for further research:</w:t>
      </w:r>
      <w:bookmarkEnd w:id="5"/>
    </w:p>
    <w:p>
      <w:pPr>
        <w:spacing w:after="0"/>
        <w:numPr>
          <w:ilvl w:val="0"/>
          <w:numId w:val="2"/>
        </w:numPr>
      </w:pPr>
      <w:r>
        <w:rPr/>
        <w:t xml:space="preserve">GARCH Dynamic Conditional Correlation risks</w:t>
      </w:r>
    </w:p>
    <w:p>
      <w:pPr>
        <w:spacing w:after="0"/>
        <w:numPr>
          <w:ilvl w:val="0"/>
          <w:numId w:val="2"/>
        </w:numPr>
      </w:pPr>
      <w:r>
        <w:rPr/>
        <w:t xml:space="preserve">Limitations of GARCH Dynamic Conditional Correlation</w:t>
      </w:r>
    </w:p>
    <w:p>
      <w:pPr>
        <w:spacing w:after="0"/>
        <w:numPr>
          <w:ilvl w:val="0"/>
          <w:numId w:val="2"/>
        </w:numPr>
      </w:pPr>
      <w:r>
        <w:rPr/>
        <w:t xml:space="preserve">Alternative models for measuring correlations</w:t>
      </w:r>
    </w:p>
    <w:p>
      <w:pPr>
        <w:spacing w:after="0"/>
        <w:numPr>
          <w:ilvl w:val="0"/>
          <w:numId w:val="2"/>
        </w:numPr>
      </w:pPr>
      <w:r>
        <w:rPr/>
        <w:t xml:space="preserve">Evidence for GARCH Dynamic Conditional Correlation accuracy</w:t>
      </w:r>
    </w:p>
    <w:p>
      <w:pPr>
        <w:spacing w:after="0"/>
        <w:numPr>
          <w:ilvl w:val="0"/>
          <w:numId w:val="2"/>
        </w:numPr>
      </w:pPr>
      <w:r>
        <w:rPr/>
        <w:t xml:space="preserve">Case studies of GARCH Dynamic Conditional Correlation</w:t>
      </w:r>
    </w:p>
    <w:p>
      <w:pPr>
        <w:numPr>
          <w:ilvl w:val="0"/>
          <w:numId w:val="2"/>
        </w:numPr>
      </w:pPr>
      <w:r>
        <w:rPr/>
        <w:t xml:space="preserve">Examples of GARCH Dynamic Conditional Correlation in practice</w:t>
      </w:r>
    </w:p>
    <w:p>
      <w:pPr>
        <w:pStyle w:val="Heading1"/>
      </w:pPr>
      <w:bookmarkStart w:id="6" w:name="_Toc6"/>
      <w:r>
        <w:t>Report location:</w:t>
      </w:r>
      <w:bookmarkEnd w:id="6"/>
    </w:p>
    <w:p>
      <w:hyperlink r:id="rId8" w:history="1">
        <w:r>
          <w:rPr>
            <w:color w:val="2980b9"/>
            <w:u w:val="single"/>
          </w:rPr>
          <w:t xml:space="preserve">https://www.fullpicture.app/item/b48da32a50e526da459c7daa4e80bf85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842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lab.stern.nyu.edu/docs/correlation/GARCH-DCC" TargetMode="External"/><Relationship Id="rId8" Type="http://schemas.openxmlformats.org/officeDocument/2006/relationships/hyperlink" Target="https://www.fullpicture.app/item/b48da32a50e526da459c7daa4e80bf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2023-02-22T01:57:46+01:00</dcterms:created>
  <dcterms:modified xsi:type="dcterms:W3CDTF">2023-02-22T01:57:46+01:00</dcterms:modified>
</cp:coreProperties>
</file>

<file path=docProps/custom.xml><?xml version="1.0" encoding="utf-8"?>
<Properties xmlns="http://schemas.openxmlformats.org/officeDocument/2006/custom-properties" xmlns:vt="http://schemas.openxmlformats.org/officeDocument/2006/docPropsVTypes"/>
</file>