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Nivolumab Versus Docetaxel in a Predominantly Chinese Patient Population With Previously Treated Advanced NSCLC: CheckMate 078 Randomized Phase III Clinical Trial - PubMed</w:t>
      </w:r>
      <w:br/>
      <w:hyperlink r:id="rId7" w:history="1">
        <w:r>
          <w:rPr>
            <w:color w:val="2980b9"/>
            <w:u w:val="single"/>
          </w:rPr>
          <w:t xml:space="preserve">https://pubmed.ncbi.nlm.nih.gov/30659987/</w:t>
        </w:r>
      </w:hyperlink>
    </w:p>
    <w:p>
      <w:pPr>
        <w:pStyle w:val="Heading1"/>
      </w:pPr>
      <w:bookmarkStart w:id="2" w:name="_Toc2"/>
      <w:r>
        <w:t>Article summary:</w:t>
      </w:r>
      <w:bookmarkEnd w:id="2"/>
    </w:p>
    <w:p>
      <w:pPr>
        <w:jc w:val="both"/>
      </w:pPr>
      <w:r>
        <w:rPr/>
        <w:t xml:space="preserve">1. This study evaluated the efficacy and safety of nivolumab in a predominantly Chinese patient population with previously treated non-small cell lung cancer (NSCLC).</w:t>
      </w:r>
    </w:p>
    <w:p>
      <w:pPr>
        <w:jc w:val="both"/>
      </w:pPr>
      <w:r>
        <w:rPr/>
        <w:t xml:space="preserve">2. The primary endpoint was overall survival (OS); secondary endpoints included objective response rate, progression-free survival, and safety.</w:t>
      </w:r>
    </w:p>
    <w:p>
      <w:pPr>
        <w:jc w:val="both"/>
      </w:pPr>
      <w:r>
        <w:rPr/>
        <w:t xml:space="preserve">3. Results showed that nivolumab improved OS versus docetaxel, with an objective response rate of 17% with nivolumab versus 4% with docetaxel.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a randomized, open-label, phase III clinical trial in patients from China, Russia, and Singapore with squamous or nonsquamous NSCLC that had progressed during/after platinum-based doublet chemotherapy. The study was conducted by a team of experienced researchers who have published numerous papers in the field of oncology. The results are also supported by data from global CheckMate 017 and 057 studies.</w:t>
      </w:r>
    </w:p>
    <w:p>
      <w:pPr>
        <w:jc w:val="both"/>
      </w:pPr>
      <w:r>
        <w:rPr/>
        <w:t xml:space="preserve">However, there are some potential biases to consider when evaluating the trustworthiness of this article. Firstly, the study only included patients from three countries (China, Russia and Singapore), which may limit its generalizability to other populations. Secondly, the study did not include any patients with EGFR/ALK alterations which could have affected the results. Thirdly, the follow-up period for this study was relatively short at 8.8 months which may not be sufficient to draw definitive conclusions about long-term outcomes or safety profiles of nivolumab treatment in this population. Finally, there is no mention of any potential conflicts of interest among the authors which could have influenced their findings or conclusions.</w:t>
      </w:r>
    </w:p>
    <w:p>
      <w:pPr>
        <w:jc w:val="both"/>
      </w:pPr>
      <w:r>
        <w:rPr/>
        <w:t xml:space="preserve">In conclusion, while this article provides useful insights into the efficacy and safety of nivolumab in a predominantly Chinese patient population with previously treated NSCLC, it should be interpreted cautiously due to potential biases mentioned above.</w:t>
      </w:r>
    </w:p>
    <w:p>
      <w:pPr>
        <w:pStyle w:val="Heading1"/>
      </w:pPr>
      <w:bookmarkStart w:id="5" w:name="_Toc5"/>
      <w:r>
        <w:t>Topics for further research:</w:t>
      </w:r>
      <w:bookmarkEnd w:id="5"/>
    </w:p>
    <w:p>
      <w:pPr>
        <w:spacing w:after="0"/>
        <w:numPr>
          <w:ilvl w:val="0"/>
          <w:numId w:val="2"/>
        </w:numPr>
      </w:pPr>
      <w:r>
        <w:rPr/>
        <w:t xml:space="preserve">Randomized clinical trial</w:t>
      </w:r>
    </w:p>
    <w:p>
      <w:pPr>
        <w:spacing w:after="0"/>
        <w:numPr>
          <w:ilvl w:val="0"/>
          <w:numId w:val="2"/>
        </w:numPr>
      </w:pPr>
      <w:r>
        <w:rPr/>
        <w:t xml:space="preserve">NSCLC treatment outcomes</w:t>
      </w:r>
    </w:p>
    <w:p>
      <w:pPr>
        <w:spacing w:after="0"/>
        <w:numPr>
          <w:ilvl w:val="0"/>
          <w:numId w:val="2"/>
        </w:numPr>
      </w:pPr>
      <w:r>
        <w:rPr/>
        <w:t xml:space="preserve">Nivolumab safety profile</w:t>
      </w:r>
    </w:p>
    <w:p>
      <w:pPr>
        <w:spacing w:after="0"/>
        <w:numPr>
          <w:ilvl w:val="0"/>
          <w:numId w:val="2"/>
        </w:numPr>
      </w:pPr>
      <w:r>
        <w:rPr/>
        <w:t xml:space="preserve">EGFR/ALK alterations</w:t>
      </w:r>
    </w:p>
    <w:p>
      <w:pPr>
        <w:spacing w:after="0"/>
        <w:numPr>
          <w:ilvl w:val="0"/>
          <w:numId w:val="2"/>
        </w:numPr>
      </w:pPr>
      <w:r>
        <w:rPr/>
        <w:t xml:space="preserve">Long-term outcomes of nivolumab</w:t>
      </w:r>
    </w:p>
    <w:p>
      <w:pPr>
        <w:numPr>
          <w:ilvl w:val="0"/>
          <w:numId w:val="2"/>
        </w:numPr>
      </w:pPr>
      <w:r>
        <w:rPr/>
        <w:t xml:space="preserve">Conflicts of interest in oncology research</w:t>
      </w:r>
    </w:p>
    <w:p>
      <w:pPr>
        <w:pStyle w:val="Heading1"/>
      </w:pPr>
      <w:bookmarkStart w:id="6" w:name="_Toc6"/>
      <w:r>
        <w:t>Report location:</w:t>
      </w:r>
      <w:bookmarkEnd w:id="6"/>
    </w:p>
    <w:p>
      <w:hyperlink r:id="rId8" w:history="1">
        <w:r>
          <w:rPr>
            <w:color w:val="2980b9"/>
            <w:u w:val="single"/>
          </w:rPr>
          <w:t xml:space="preserve">https://www.fullpicture.app/item/b4b24c8b7f6ae6cb89673cd8f2ef7a2b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4E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659987/" TargetMode="External"/><Relationship Id="rId8" Type="http://schemas.openxmlformats.org/officeDocument/2006/relationships/hyperlink" Target="https://www.fullpicture.app/item/b4b24c8b7f6ae6cb89673cd8f2ef7a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2023-02-23T02:18:26+01:00</dcterms:created>
  <dcterms:modified xsi:type="dcterms:W3CDTF">2023-02-23T02:18:26+01:00</dcterms:modified>
</cp:coreProperties>
</file>

<file path=docProps/custom.xml><?xml version="1.0" encoding="utf-8"?>
<Properties xmlns="http://schemas.openxmlformats.org/officeDocument/2006/custom-properties" xmlns:vt="http://schemas.openxmlformats.org/officeDocument/2006/docPropsVTypes"/>
</file>