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Монитор для 3d графики, видеомонтажа и анимации</w:t>
      </w:r>
      <w:br/>
      <w:hyperlink r:id="rId7" w:history="1">
        <w:r>
          <w:rPr>
            <w:color w:val="2980b9"/>
            <w:u w:val="single"/>
          </w:rPr>
          <w:t xml:space="preserve">https://www.rendertimes.ru/monitor-dlya-3d-grafiki-videomontazha-i-animacii/</w:t>
        </w:r>
      </w:hyperlink>
    </w:p>
    <w:p>
      <w:pPr>
        <w:pStyle w:val="Heading1"/>
      </w:pPr>
      <w:bookmarkStart w:id="2" w:name="_Toc2"/>
      <w:r>
        <w:t>Article summary:</w:t>
      </w:r>
      <w:bookmarkEnd w:id="2"/>
    </w:p>
    <w:p>
      <w:pPr>
        <w:jc w:val="both"/>
      </w:pPr>
      <w:r>
        <w:rPr/>
        <w:t xml:space="preserve">1. When choosing a monitor, consider the target audience and where the content will be displayed.</w:t>
      </w:r>
    </w:p>
    <w:p>
      <w:pPr>
        <w:jc w:val="both"/>
      </w:pPr>
      <w:r>
        <w:rPr/>
        <w:t xml:space="preserve">2. The type of monitor matrix (TN, IPS, VA) affects color accuracy and viewing angles.</w:t>
      </w:r>
    </w:p>
    <w:p>
      <w:pPr>
        <w:jc w:val="both"/>
      </w:pPr>
      <w:r>
        <w:rPr/>
        <w:t xml:space="preserve">3. Recommended monitor models for different budgets and requirements are provided at the end of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written in Russian. However, based on the translation provided, the article seems to provide useful information for those looking to purchase a monitor for 3D graphics, video editing, and animation. The author emphasizes the importance of considering the target audience and channel for receiving content when choosing a monitor. They also explain the different types of monitor matrixes (TN, IPS, VA) and their respective advantages and disadvantages.</w:t>
      </w:r>
    </w:p>
    <w:p>
      <w:pPr>
        <w:jc w:val="both"/>
      </w:pPr>
      <w:r>
        <w:rPr/>
        <w:t xml:space="preserve"/>
      </w:r>
    </w:p>
    <w:p>
      <w:pPr>
        <w:jc w:val="both"/>
      </w:pPr>
      <w:r>
        <w:rPr/>
        <w:t xml:space="preserve">However, it is important to note that the article may have biases towards certain brands or models of monitors as specific recommendations are not provided. Additionally, there may be missing points of consideration such as budget constraints or ergonomic factors like eye strain. It would also be helpful if the author explored counterarguments or potential risks associated with certain types of monitors.</w:t>
      </w:r>
    </w:p>
    <w:p>
      <w:pPr>
        <w:jc w:val="both"/>
      </w:pPr>
      <w:r>
        <w:rPr/>
        <w:t xml:space="preserve"/>
      </w:r>
    </w:p>
    <w:p>
      <w:pPr>
        <w:jc w:val="both"/>
      </w:pPr>
      <w:r>
        <w:rPr/>
        <w:t xml:space="preserve">Overall, while the article provides some useful information for those in need of a new monitor for their work in digital visual content creation, readers should approach it with a critical eye and consider additional factors beyond what is presented.</w:t>
      </w:r>
    </w:p>
    <w:p>
      <w:pPr>
        <w:pStyle w:val="Heading1"/>
      </w:pPr>
      <w:bookmarkStart w:id="5" w:name="_Toc5"/>
      <w:r>
        <w:t>Topics for further research:</w:t>
      </w:r>
      <w:bookmarkEnd w:id="5"/>
    </w:p>
    <w:p>
      <w:pPr>
        <w:spacing w:after="0"/>
        <w:numPr>
          <w:ilvl w:val="0"/>
          <w:numId w:val="2"/>
        </w:numPr>
      </w:pPr>
      <w:r>
        <w:rPr/>
        <w:t xml:space="preserve">Budget-friendly monitors for 3D graphics</w:t>
      </w:r>
    </w:p>
    <w:p>
      <w:pPr>
        <w:spacing w:after="0"/>
        <w:numPr>
          <w:ilvl w:val="0"/>
          <w:numId w:val="2"/>
        </w:numPr>
      </w:pPr>
      <w:r>
        <w:rPr/>
        <w:t xml:space="preserve">video editing</w:t>
      </w:r>
    </w:p>
    <w:p>
      <w:pPr>
        <w:spacing w:after="0"/>
        <w:numPr>
          <w:ilvl w:val="0"/>
          <w:numId w:val="2"/>
        </w:numPr>
      </w:pPr>
      <w:r>
        <w:rPr/>
        <w:t xml:space="preserve">and animation
</w:t>
      </w:r>
    </w:p>
    <w:p>
      <w:pPr>
        <w:spacing w:after="0"/>
        <w:numPr>
          <w:ilvl w:val="0"/>
          <w:numId w:val="2"/>
        </w:numPr>
      </w:pPr>
      <w:r>
        <w:rPr/>
        <w:t xml:space="preserve">Ergonomic factors to consider when choosing a monitor for digital visual content creation
</w:t>
      </w:r>
    </w:p>
    <w:p>
      <w:pPr>
        <w:spacing w:after="0"/>
        <w:numPr>
          <w:ilvl w:val="0"/>
          <w:numId w:val="2"/>
        </w:numPr>
      </w:pPr>
      <w:r>
        <w:rPr/>
        <w:t xml:space="preserve">Risks associated with prolonged use of certain types of monitors
</w:t>
      </w:r>
    </w:p>
    <w:p>
      <w:pPr>
        <w:spacing w:after="0"/>
        <w:numPr>
          <w:ilvl w:val="0"/>
          <w:numId w:val="2"/>
        </w:numPr>
      </w:pPr>
      <w:r>
        <w:rPr/>
        <w:t xml:space="preserve">Comparison of different monitor sizes and resolutions for digital visual content creation
</w:t>
      </w:r>
    </w:p>
    <w:p>
      <w:pPr>
        <w:spacing w:after="0"/>
        <w:numPr>
          <w:ilvl w:val="0"/>
          <w:numId w:val="2"/>
        </w:numPr>
      </w:pPr>
      <w:r>
        <w:rPr/>
        <w:t xml:space="preserve">Importance of color accuracy and calibration in monitors for digital visual content creation
</w:t>
      </w:r>
    </w:p>
    <w:p>
      <w:pPr>
        <w:numPr>
          <w:ilvl w:val="0"/>
          <w:numId w:val="2"/>
        </w:numPr>
      </w:pPr>
      <w:r>
        <w:rPr/>
        <w:t xml:space="preserve">Reviews and recommendations for specific monitor models for digital visual content creation.</w:t>
      </w:r>
    </w:p>
    <w:p>
      <w:pPr>
        <w:pStyle w:val="Heading1"/>
      </w:pPr>
      <w:bookmarkStart w:id="6" w:name="_Toc6"/>
      <w:r>
        <w:t>Report location:</w:t>
      </w:r>
      <w:bookmarkEnd w:id="6"/>
    </w:p>
    <w:p>
      <w:hyperlink r:id="rId8" w:history="1">
        <w:r>
          <w:rPr>
            <w:color w:val="2980b9"/>
            <w:u w:val="single"/>
          </w:rPr>
          <w:t xml:space="preserve">https://www.fullpicture.app/item/b4b2af015d500c92eeb392831f2c78f4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D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dertimes.ru/monitor-dlya-3d-grafiki-videomontazha-i-animacii/" TargetMode="External"/><Relationship Id="rId8" Type="http://schemas.openxmlformats.org/officeDocument/2006/relationships/hyperlink" Target="https://www.fullpicture.app/item/b4b2af015d500c92eeb392831f2c78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2023-12-21T02:20:09+01:00</dcterms:created>
  <dcterms:modified xsi:type="dcterms:W3CDTF">2023-12-21T02:20:09+01:00</dcterms:modified>
</cp:coreProperties>
</file>

<file path=docProps/custom.xml><?xml version="1.0" encoding="utf-8"?>
<Properties xmlns="http://schemas.openxmlformats.org/officeDocument/2006/custom-properties" xmlns:vt="http://schemas.openxmlformats.org/officeDocument/2006/docPropsVTypes"/>
</file>