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neoadjuvant therapy in non-small-cell lung cancer - The Lancet Oncology</w:t>
      </w:r>
      <w:br/>
      <w:hyperlink r:id="rId7" w:history="1">
        <w:r>
          <w:rPr>
            <w:color w:val="2980b9"/>
            <w:u w:val="single"/>
          </w:rPr>
          <w:t xml:space="preserve">https://www.thelancet.com/journals/lanonc/article/PIIS1470-2045(21)00383-1/fulltext</w:t>
        </w:r>
      </w:hyperlink>
    </w:p>
    <w:p>
      <w:pPr>
        <w:pStyle w:val="Heading1"/>
      </w:pPr>
      <w:bookmarkStart w:id="2" w:name="_Toc2"/>
      <w:r>
        <w:t>Article summary:</w:t>
      </w:r>
      <w:bookmarkEnd w:id="2"/>
    </w:p>
    <w:p>
      <w:pPr>
        <w:jc w:val="both"/>
      </w:pPr>
      <w:r>
        <w:rPr/>
        <w:t xml:space="preserve">1. Neoadjuvant therapy in non-small-cell lung cancer (NSCLC) has been underexplored compared to advancements in advanced NSCLC treatment.</w:t>
      </w:r>
    </w:p>
    <w:p>
      <w:pPr>
        <w:jc w:val="both"/>
      </w:pPr>
      <w:r>
        <w:rPr/>
        <w:t xml:space="preserve">2. Recent studies have shown promising results for neoadjuvant strategies, including targeted therapy and immunotherapy, either alone or in combination with chemotherapy.</w:t>
      </w:r>
    </w:p>
    <w:p>
      <w:pPr>
        <w:jc w:val="both"/>
      </w:pPr>
      <w:r>
        <w:rPr/>
        <w:t xml:space="preserve">3. Standardization of trial endpoints and the use of novel technologies like radiomics and digital pathology can help personalize neoadjuvant treatment approaches for better outcomes in early-stage NSCLC.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新辅助治疗的积极评价和对传统治疗方法的负面描述上。作者过于强调新辅助治疗的潜力和重要性，而忽视了传统治疗方法的有效性和长期生存数据。这种偏见可能源自作者对新辅助治疗领域的兴趣和投资。</w:t>
      </w:r>
    </w:p>
    <w:p>
      <w:pPr>
        <w:jc w:val="both"/>
      </w:pPr>
      <w:r>
        <w:rPr/>
        <w:t xml:space="preserve"/>
      </w:r>
    </w:p>
    <w:p>
      <w:pPr>
        <w:jc w:val="both"/>
      </w:pPr>
      <w:r>
        <w:rPr/>
        <w:t xml:space="preserve">2. 片面报道：文章只关注了新辅助治疗在早期NSCLC中的潜力，而没有提及其他可能的治疗选择或替代方案。这种片面报道可能导致读者对该领域的整体认识不全面。</w:t>
      </w:r>
    </w:p>
    <w:p>
      <w:pPr>
        <w:jc w:val="both"/>
      </w:pPr>
      <w:r>
        <w:rPr/>
        <w:t xml:space="preserve"/>
      </w:r>
    </w:p>
    <w:p>
      <w:pPr>
        <w:jc w:val="both"/>
      </w:pPr>
      <w:r>
        <w:rPr/>
        <w:t xml:space="preserve">3. 无根据的主张：文章中提到新辅助治疗可以改善早期NSCLC患者的生存结果，但没有提供足够的证据支持这一观点。缺乏大规模临床试验和长期随访数据使得很难确定新辅助治疗是否真正能够改善患者生存率。</w:t>
      </w:r>
    </w:p>
    <w:p>
      <w:pPr>
        <w:jc w:val="both"/>
      </w:pPr>
      <w:r>
        <w:rPr/>
        <w:t xml:space="preserve"/>
      </w:r>
    </w:p>
    <w:p>
      <w:pPr>
        <w:jc w:val="both"/>
      </w:pPr>
      <w:r>
        <w:rPr/>
        <w:t xml:space="preserve">4. 缺失的考虑点：文章未提及新辅助治疗可能带来的副作用和风险。新辅助治疗通常包括化疗和免疫治疗，这些治疗方法可能导致严重的不良反应，并对患者的生活质量产生负面影响。文章应该更全面地讨论治疗效果与副作用之间的平衡。</w:t>
      </w:r>
    </w:p>
    <w:p>
      <w:pPr>
        <w:jc w:val="both"/>
      </w:pPr>
      <w:r>
        <w:rPr/>
        <w:t xml:space="preserve"/>
      </w:r>
    </w:p>
    <w:p>
      <w:pPr>
        <w:jc w:val="both"/>
      </w:pPr>
      <w:r>
        <w:rPr/>
        <w:t xml:space="preserve">5. 所提出主张的缺失证据：文章中提到新辅助治疗可以改善早期NSCLC患者的生存结果，但没有提供具体的临床试验数据或统计分析来支持这一观点。缺乏实证数据使得读者很难相信这个主张。</w:t>
      </w:r>
    </w:p>
    <w:p>
      <w:pPr>
        <w:jc w:val="both"/>
      </w:pPr>
      <w:r>
        <w:rPr/>
        <w:t xml:space="preserve"/>
      </w:r>
    </w:p>
    <w:p>
      <w:pPr>
        <w:jc w:val="both"/>
      </w:pPr>
      <w:r>
        <w:rPr/>
        <w:t xml:space="preserve">6. 未探索的反驳：文章未探讨传统治疗方法在早期NSCLC中的优势和有效性。虽然传统治疗方法存在局限性，但它们已经被广泛应用并取得了一定的成功。文章应该更全面地评估传统治疗方法与新辅助治疗之间的比较。</w:t>
      </w:r>
    </w:p>
    <w:p>
      <w:pPr>
        <w:jc w:val="both"/>
      </w:pPr>
      <w:r>
        <w:rPr/>
        <w:t xml:space="preserve"/>
      </w:r>
    </w:p>
    <w:p>
      <w:pPr>
        <w:jc w:val="both"/>
      </w:pPr>
      <w:r>
        <w:rPr/>
        <w:t xml:space="preserve">7. 宣传内容：文章过于强调新辅助治疗的潜力和重要性，给人一种宣传新辅助治疗的感觉。作者可能有与相关公司或机构有利益关系，导致对新辅助治疗的评价存在偏见。</w:t>
      </w:r>
    </w:p>
    <w:p>
      <w:pPr>
        <w:jc w:val="both"/>
      </w:pPr>
      <w:r>
        <w:rPr/>
        <w:t xml:space="preserve"/>
      </w:r>
    </w:p>
    <w:p>
      <w:pPr>
        <w:jc w:val="both"/>
      </w:pPr>
      <w:r>
        <w:rPr/>
        <w:t xml:space="preserve">8. 偏袒：文章中对新辅助治疗持积极态度，而对传统治疗方法持消极态度。这种偏袒可能会影响读者对该领域的客观认识。</w:t>
      </w:r>
    </w:p>
    <w:p>
      <w:pPr>
        <w:jc w:val="both"/>
      </w:pPr>
      <w:r>
        <w:rPr/>
        <w:t xml:space="preserve"/>
      </w:r>
    </w:p>
    <w:p>
      <w:pPr>
        <w:jc w:val="both"/>
      </w:pPr>
      <w:r>
        <w:rPr/>
        <w:t xml:space="preserve">9. 是否注意到可能的风险：文章未充分讨论新辅助治疗可能带来的风险和副作用。这种忽视可能导致读者对治疗选择的决策缺乏全面的信息。</w:t>
      </w:r>
    </w:p>
    <w:p>
      <w:pPr>
        <w:jc w:val="both"/>
      </w:pPr>
      <w:r>
        <w:rPr/>
        <w:t xml:space="preserve"/>
      </w:r>
    </w:p>
    <w:p>
      <w:pPr>
        <w:jc w:val="both"/>
      </w:pPr>
      <w:r>
        <w:rPr/>
        <w:t xml:space="preserve">10. 没有平等地呈现双方：文章未能平等地呈现传统治疗方法和新辅助治疗之间的优缺点。作者过于强调新辅助治疗的潜力，而忽视了传统治疗方法的有效性和长期生存数据。</w:t>
      </w:r>
    </w:p>
    <w:p>
      <w:pPr>
        <w:jc w:val="both"/>
      </w:pPr>
      <w:r>
        <w:rPr/>
        <w:t xml:space="preserve"/>
      </w:r>
    </w:p>
    <w:p>
      <w:pPr>
        <w:jc w:val="both"/>
      </w:pPr>
      <w:r>
        <w:rPr/>
        <w:t xml:space="preserve">综上所述，上述文章存在一些潜在偏见、片面报道、无根据的主张、缺失的考虑点、所提出主张的缺失证据、未探索的反驳、宣传内容以及偏袒等问题。读者在阅读该文章时应保持批判思维，并寻找更全面和客观的信息来做出决策。</w:t>
      </w:r>
    </w:p>
    <w:p>
      <w:pPr>
        <w:pStyle w:val="Heading1"/>
      </w:pPr>
      <w:bookmarkStart w:id="5" w:name="_Toc5"/>
      <w:r>
        <w:t>Topics for further research:</w:t>
      </w:r>
      <w:bookmarkEnd w:id="5"/>
    </w:p>
    <w:p>
      <w:pPr>
        <w:spacing w:after="0"/>
        <w:numPr>
          <w:ilvl w:val="0"/>
          <w:numId w:val="2"/>
        </w:numPr>
      </w:pPr>
      <w:r>
        <w:rPr/>
        <w:t xml:space="preserve">新辅助治疗的有效性和长期生存数据
</w:t>
      </w:r>
    </w:p>
    <w:p>
      <w:pPr>
        <w:spacing w:after="0"/>
        <w:numPr>
          <w:ilvl w:val="0"/>
          <w:numId w:val="2"/>
        </w:numPr>
      </w:pPr>
      <w:r>
        <w:rPr/>
        <w:t xml:space="preserve">其他可能的治疗选择或替代方案
</w:t>
      </w:r>
    </w:p>
    <w:p>
      <w:pPr>
        <w:spacing w:after="0"/>
        <w:numPr>
          <w:ilvl w:val="0"/>
          <w:numId w:val="2"/>
        </w:numPr>
      </w:pPr>
      <w:r>
        <w:rPr/>
        <w:t xml:space="preserve">新辅助治疗的副作用和风险
</w:t>
      </w:r>
    </w:p>
    <w:p>
      <w:pPr>
        <w:spacing w:after="0"/>
        <w:numPr>
          <w:ilvl w:val="0"/>
          <w:numId w:val="2"/>
        </w:numPr>
      </w:pPr>
      <w:r>
        <w:rPr/>
        <w:t xml:space="preserve">具体的临床试验数据或统计分析支持新辅助治疗的观点
</w:t>
      </w:r>
    </w:p>
    <w:p>
      <w:pPr>
        <w:spacing w:after="0"/>
        <w:numPr>
          <w:ilvl w:val="0"/>
          <w:numId w:val="2"/>
        </w:numPr>
      </w:pPr>
      <w:r>
        <w:rPr/>
        <w:t xml:space="preserve">传统治疗方法在早期NSCLC中的优势和有效性
</w:t>
      </w:r>
    </w:p>
    <w:p>
      <w:pPr>
        <w:numPr>
          <w:ilvl w:val="0"/>
          <w:numId w:val="2"/>
        </w:numPr>
      </w:pPr>
      <w:r>
        <w:rPr/>
        <w:t xml:space="preserve">新辅助治疗的风险和副作用</w:t>
      </w:r>
    </w:p>
    <w:p>
      <w:pPr>
        <w:pStyle w:val="Heading1"/>
      </w:pPr>
      <w:bookmarkStart w:id="6" w:name="_Toc6"/>
      <w:r>
        <w:t>Report location:</w:t>
      </w:r>
      <w:bookmarkEnd w:id="6"/>
    </w:p>
    <w:p>
      <w:hyperlink r:id="rId8" w:history="1">
        <w:r>
          <w:rPr>
            <w:color w:val="2980b9"/>
            <w:u w:val="single"/>
          </w:rPr>
          <w:t xml:space="preserve">https://www.fullpicture.app/item/b4d42d6f04583c738bfbdc0f4384260a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9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onc/article/PIIS1470-2045(21)00383-1/fulltext" TargetMode="External"/><Relationship Id="rId8" Type="http://schemas.openxmlformats.org/officeDocument/2006/relationships/hyperlink" Target="https://www.fullpicture.app/item/b4d42d6f04583c738bfbdc0f43842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2023-09-05T16:35:14+02:00</dcterms:created>
  <dcterms:modified xsi:type="dcterms:W3CDTF">2023-09-05T16:35:14+02:00</dcterms:modified>
</cp:coreProperties>
</file>

<file path=docProps/custom.xml><?xml version="1.0" encoding="utf-8"?>
<Properties xmlns="http://schemas.openxmlformats.org/officeDocument/2006/custom-properties" xmlns:vt="http://schemas.openxmlformats.org/officeDocument/2006/docPropsVTypes"/>
</file>