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Clinical-pharmacist intervention reduces clinically relevant drug-drug interactions in patients with heart failure: A randomized, double-blind, controlled trial - PubMed</w:t>
      </w:r>
      <w:br/>
      <w:hyperlink r:id="rId7" w:history="1">
        <w:r>
          <w:rPr>
            <w:color w:val="2980b9"/>
            <w:u w:val="single"/>
          </w:rPr>
          <w:t xml:space="preserve">https://pubmed.ncbi.nlm.nih.gov/26580349/</w:t>
        </w:r>
      </w:hyperlink>
    </w:p>
    <w:p>
      <w:pPr>
        <w:pStyle w:val="Heading1"/>
      </w:pPr>
      <w:bookmarkStart w:id="2" w:name="_Toc2"/>
      <w:r>
        <w:t>Article summary:</w:t>
      </w:r>
      <w:bookmarkEnd w:id="2"/>
    </w:p>
    <w:p>
      <w:pPr>
        <w:jc w:val="both"/>
      </w:pPr>
      <w:r>
        <w:rPr/>
        <w:t xml:space="preserve">1. 本研究旨在评估药师干预对于心力衰竭患者临床相关药物相互作用的影响。</w:t>
      </w:r>
    </w:p>
    <w:p>
      <w:pPr>
        <w:jc w:val="both"/>
      </w:pPr>
      <w:r>
        <w:rPr/>
        <w:t xml:space="preserve">2. 干预组接受了有关临床相关药物相互作用的警报，与对照组相比，出院时患者的临床相关药物相互作用数量显著降低。</w:t>
      </w:r>
    </w:p>
    <w:p>
      <w:pPr>
        <w:jc w:val="both"/>
      </w:pPr>
      <w:r>
        <w:rPr/>
        <w:t xml:space="preserve">3. 在随访期间，两组患者的再次住院或死亡率没有显著差异。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"Clinical-pharmacist intervention reduces clinically relevant drug-drug interactions in patients with heart failure: A randomized, double-blind, controlled trial" presents a study that evaluates the impact of pharmacist intervention on the prevalence of clinically relevant drug-drug interactions (DDIs) in patients with heart failure. While the study design and methodology appear to be sound, there are some potential biases and limitations that need to be considered.</w:t>
      </w:r>
    </w:p>
    <w:p>
      <w:pPr>
        <w:jc w:val="both"/>
      </w:pPr>
      <w:r>
        <w:rPr/>
        <w:t xml:space="preserve"/>
      </w:r>
    </w:p>
    <w:p>
      <w:pPr>
        <w:jc w:val="both"/>
      </w:pPr>
      <w:r>
        <w:rPr/>
        <w:t xml:space="preserve">One potential bias is the small sample size of only 51 patients, which may limit the generalizability of the findings. Additionally, the study only evaluated short-term outcomes up to six months after discharge, which may not capture long-term effects of pharmacist intervention on clinical endpoints such as mortality or re-hospitalization.</w:t>
      </w:r>
    </w:p>
    <w:p>
      <w:pPr>
        <w:jc w:val="both"/>
      </w:pPr>
      <w:r>
        <w:rPr/>
        <w:t xml:space="preserve"/>
      </w:r>
    </w:p>
    <w:p>
      <w:pPr>
        <w:jc w:val="both"/>
      </w:pPr>
      <w:r>
        <w:rPr/>
        <w:t xml:space="preserve">Furthermore, while the study found a significant reduction in the number of patients with clinically relevant DDIs in the intervention group compared to control, it did not find any significant differences in clinical endpoints between groups. This suggests that while pharmacist intervention may reduce DDIs, it may not necessarily translate into improved patient outcomes.</w:t>
      </w:r>
    </w:p>
    <w:p>
      <w:pPr>
        <w:jc w:val="both"/>
      </w:pPr>
      <w:r>
        <w:rPr/>
        <w:t xml:space="preserve"/>
      </w:r>
    </w:p>
    <w:p>
      <w:pPr>
        <w:jc w:val="both"/>
      </w:pPr>
      <w:r>
        <w:rPr/>
        <w:t xml:space="preserve">The article also does not explore potential risks associated with pharmacist intervention, such as medication errors or adverse drug reactions resulting from changes made by pharmacists. Additionally, there is no discussion of potential conflicts of interest or funding sources for the study.</w:t>
      </w:r>
    </w:p>
    <w:p>
      <w:pPr>
        <w:jc w:val="both"/>
      </w:pPr>
      <w:r>
        <w:rPr/>
        <w:t xml:space="preserve"/>
      </w:r>
    </w:p>
    <w:p>
      <w:pPr>
        <w:jc w:val="both"/>
      </w:pPr>
      <w:r>
        <w:rPr/>
        <w:t xml:space="preserve">Overall, while this study provides valuable insights into the impact of pharmacist intervention on DDIs in patients with heart failure, it is important to consider its limitations and potential biases when interpreting its findings. Further research is needed to fully understand the long-term effects and risks associated with pharmacist intervention in this population.</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Short-term outcomes only
</w:t>
      </w:r>
    </w:p>
    <w:p>
      <w:pPr>
        <w:spacing w:after="0"/>
        <w:numPr>
          <w:ilvl w:val="0"/>
          <w:numId w:val="2"/>
        </w:numPr>
      </w:pPr>
      <w:r>
        <w:rPr/>
        <w:t xml:space="preserve">Lack of significant differences in clinical endpoints
</w:t>
      </w:r>
    </w:p>
    <w:p>
      <w:pPr>
        <w:spacing w:after="0"/>
        <w:numPr>
          <w:ilvl w:val="0"/>
          <w:numId w:val="2"/>
        </w:numPr>
      </w:pPr>
      <w:r>
        <w:rPr/>
        <w:t xml:space="preserve">Potential risks associated with pharmacist intervention
</w:t>
      </w:r>
    </w:p>
    <w:p>
      <w:pPr>
        <w:spacing w:after="0"/>
        <w:numPr>
          <w:ilvl w:val="0"/>
          <w:numId w:val="2"/>
        </w:numPr>
      </w:pPr>
      <w:r>
        <w:rPr/>
        <w:t xml:space="preserve">Lack of discussion on conflicts of interest or funding sources
</w:t>
      </w:r>
    </w:p>
    <w:p>
      <w:pPr>
        <w:numPr>
          <w:ilvl w:val="0"/>
          <w:numId w:val="2"/>
        </w:numPr>
      </w:pPr>
      <w:r>
        <w:rPr/>
        <w:t xml:space="preserve">Need for further research on long-term effects and risks</w:t>
      </w:r>
    </w:p>
    <w:p>
      <w:pPr>
        <w:pStyle w:val="Heading1"/>
      </w:pPr>
      <w:bookmarkStart w:id="6" w:name="_Toc6"/>
      <w:r>
        <w:t>Report location:</w:t>
      </w:r>
      <w:bookmarkEnd w:id="6"/>
    </w:p>
    <w:p>
      <w:hyperlink r:id="rId8" w:history="1">
        <w:r>
          <w:rPr>
            <w:color w:val="2980b9"/>
            <w:u w:val="single"/>
          </w:rPr>
          <w:t xml:space="preserve">https://www.fullpicture.app/item/b5b2c772cbc02c6bdbd240c5d851d8f2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4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580349/" TargetMode="External"/><Relationship Id="rId8" Type="http://schemas.openxmlformats.org/officeDocument/2006/relationships/hyperlink" Target="https://www.fullpicture.app/item/b5b2c772cbc02c6bdbd240c5d851d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2023-05-26T02:52:51+02:00</dcterms:created>
  <dcterms:modified xsi:type="dcterms:W3CDTF">2023-05-26T02:52:51+02:00</dcterms:modified>
</cp:coreProperties>
</file>

<file path=docProps/custom.xml><?xml version="1.0" encoding="utf-8"?>
<Properties xmlns="http://schemas.openxmlformats.org/officeDocument/2006/custom-properties" xmlns:vt="http://schemas.openxmlformats.org/officeDocument/2006/docPropsVTypes"/>
</file>