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【ポケカの始め方】ポケモンカードの対戦に必要なもの【STEP.2】</w:t>
      </w:r>
      <w:br/>
      <w:hyperlink r:id="rId7" w:history="1">
        <w:r>
          <w:rPr>
            <w:color w:val="2980b9"/>
            <w:u w:val="single"/>
          </w:rPr>
          <w:t xml:space="preserve">https://limee.net/pokeca-start-step2/</w:t>
        </w:r>
      </w:hyperlink>
    </w:p>
    <w:p>
      <w:pPr>
        <w:pStyle w:val="Heading1"/>
      </w:pPr>
      <w:bookmarkStart w:id="2" w:name="_Toc2"/>
      <w:r>
        <w:t>Article summary:</w:t>
      </w:r>
      <w:bookmarkEnd w:id="2"/>
    </w:p>
    <w:p>
      <w:pPr>
        <w:jc w:val="both"/>
      </w:pPr>
      <w:r>
        <w:rPr/>
        <w:t xml:space="preserve">1. To play Pokemon cards, you need a deck of 60 cards, damage counters, poison/burn markers, Pokemon coins, and VSTAR markers.</w:t>
      </w:r>
    </w:p>
    <w:p>
      <w:pPr>
        <w:jc w:val="both"/>
      </w:pPr>
      <w:r>
        <w:rPr/>
        <w:t xml:space="preserve">2. A playmat and USED marker are optional but convenient items to have for battles.</w:t>
      </w:r>
    </w:p>
    <w:p>
      <w:pPr>
        <w:jc w:val="both"/>
      </w:pPr>
      <w:r>
        <w:rPr/>
        <w:t xml:space="preserve">3. It is important to understand what you need before starting to play Pokemon cards in order to avoid confusion and ensure a smooth gameplay experience.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"What you need to play Pokemon Cards" provides a step-by-step guide for beginners on the necessary items required to start playing Pokemon cards. The article is informative and provides useful information for those who are new to the game. However, there are some potential biases and missing points of consideration that need to be addressed.</w:t>
      </w:r>
    </w:p>
    <w:p>
      <w:pPr>
        <w:jc w:val="both"/>
      </w:pPr>
      <w:r>
        <w:rPr/>
        <w:t xml:space="preserve"/>
      </w:r>
    </w:p>
    <w:p>
      <w:pPr>
        <w:jc w:val="both"/>
      </w:pPr>
      <w:r>
        <w:rPr/>
        <w:t xml:space="preserve">One-sided reporting: The article only presents one perspective on how to get started with Pokemon cards. It does not explore any counterarguments or alternative methods of starting the game. This could lead readers to believe that this is the only way to start playing Pokemon cards.</w:t>
      </w:r>
    </w:p>
    <w:p>
      <w:pPr>
        <w:jc w:val="both"/>
      </w:pPr>
      <w:r>
        <w:rPr/>
        <w:t xml:space="preserve"/>
      </w:r>
    </w:p>
    <w:p>
      <w:pPr>
        <w:jc w:val="both"/>
      </w:pPr>
      <w:r>
        <w:rPr/>
        <w:t xml:space="preserve">Promotional content: The article includes links to purchase Pokemon decks and other items from Amazon. While it is understandable that the author may want to provide readers with easy access to these products, it could be seen as promotional content.</w:t>
      </w:r>
    </w:p>
    <w:p>
      <w:pPr>
        <w:jc w:val="both"/>
      </w:pPr>
      <w:r>
        <w:rPr/>
        <w:t xml:space="preserve"/>
      </w:r>
    </w:p>
    <w:p>
      <w:pPr>
        <w:jc w:val="both"/>
      </w:pPr>
      <w:r>
        <w:rPr/>
        <w:t xml:space="preserve">Missing evidence for claims made: The article claims that there are rules for playing Pokemon cards but does not provide any evidence or sources for this claim. It would have been helpful if the author had provided a link or reference to where readers can find these rules.</w:t>
      </w:r>
    </w:p>
    <w:p>
      <w:pPr>
        <w:jc w:val="both"/>
      </w:pPr>
      <w:r>
        <w:rPr/>
        <w:t xml:space="preserve"/>
      </w:r>
    </w:p>
    <w:p>
      <w:pPr>
        <w:jc w:val="both"/>
      </w:pPr>
      <w:r>
        <w:rPr/>
        <w:t xml:space="preserve">Not presenting both sides equally: The article focuses solely on what is needed to play Pokemon cards and does not address any potential risks or downsides of playing the game. While it is important to provide information on how to get started, it is also important to inform readers of any potential risks associated with playing the game.</w:t>
      </w:r>
    </w:p>
    <w:p>
      <w:pPr>
        <w:jc w:val="both"/>
      </w:pPr>
      <w:r>
        <w:rPr/>
        <w:t xml:space="preserve"/>
      </w:r>
    </w:p>
    <w:p>
      <w:pPr>
        <w:jc w:val="both"/>
      </w:pPr>
      <w:r>
        <w:rPr/>
        <w:t xml:space="preserve">In conclusion, while the article provides useful information for beginners on what they need to start playing Pokemon cards, there are some potential biases and missing points of consideration that need to be addressed. It would have been helpful if the author had presented both sides equally and provided evidence for their claims. Additionally, including promotional content could be seen as biased towards certain products or brands.</w:t>
      </w:r>
    </w:p>
    <w:p>
      <w:pPr>
        <w:pStyle w:val="Heading1"/>
      </w:pPr>
      <w:bookmarkStart w:id="5" w:name="_Toc5"/>
      <w:r>
        <w:t>Topics for further research:</w:t>
      </w:r>
      <w:bookmarkEnd w:id="5"/>
    </w:p>
    <w:p>
      <w:pPr>
        <w:spacing w:after="0"/>
        <w:numPr>
          <w:ilvl w:val="0"/>
          <w:numId w:val="2"/>
        </w:numPr>
      </w:pPr>
      <w:r>
        <w:rPr/>
        <w:t xml:space="preserve">Risks associated with playing Pokemon cards
</w:t>
      </w:r>
    </w:p>
    <w:p>
      <w:pPr>
        <w:spacing w:after="0"/>
        <w:numPr>
          <w:ilvl w:val="0"/>
          <w:numId w:val="2"/>
        </w:numPr>
      </w:pPr>
      <w:r>
        <w:rPr/>
        <w:t xml:space="preserve">Alternative methods for starting to play Pokemon cards
</w:t>
      </w:r>
    </w:p>
    <w:p>
      <w:pPr>
        <w:spacing w:after="0"/>
        <w:numPr>
          <w:ilvl w:val="0"/>
          <w:numId w:val="2"/>
        </w:numPr>
      </w:pPr>
      <w:r>
        <w:rPr/>
        <w:t xml:space="preserve">Different types of Pokemon decks available
</w:t>
      </w:r>
    </w:p>
    <w:p>
      <w:pPr>
        <w:spacing w:after="0"/>
        <w:numPr>
          <w:ilvl w:val="0"/>
          <w:numId w:val="2"/>
        </w:numPr>
      </w:pPr>
      <w:r>
        <w:rPr/>
        <w:t xml:space="preserve">Advanced rules and strategies for playing Pokemon cards
</w:t>
      </w:r>
    </w:p>
    <w:p>
      <w:pPr>
        <w:spacing w:after="0"/>
        <w:numPr>
          <w:ilvl w:val="0"/>
          <w:numId w:val="2"/>
        </w:numPr>
      </w:pPr>
      <w:r>
        <w:rPr/>
        <w:t xml:space="preserve">Collecting and trading Pokemon cards
</w:t>
      </w:r>
    </w:p>
    <w:p>
      <w:pPr>
        <w:numPr>
          <w:ilvl w:val="0"/>
          <w:numId w:val="2"/>
        </w:numPr>
      </w:pPr>
      <w:r>
        <w:rPr/>
        <w:t xml:space="preserve">Community and events for Pokemon card players</w:t>
      </w:r>
    </w:p>
    <w:p>
      <w:pPr>
        <w:pStyle w:val="Heading1"/>
      </w:pPr>
      <w:bookmarkStart w:id="6" w:name="_Toc6"/>
      <w:r>
        <w:t>Report location:</w:t>
      </w:r>
      <w:bookmarkEnd w:id="6"/>
    </w:p>
    <w:p>
      <w:hyperlink r:id="rId8" w:history="1">
        <w:r>
          <w:rPr>
            <w:color w:val="2980b9"/>
            <w:u w:val="single"/>
          </w:rPr>
          <w:t xml:space="preserve">https://www.fullpicture.app/item/b5b6db8d7160093999ab7b81de4889ec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658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mee.net/pokeca-start-step2/" TargetMode="External"/><Relationship Id="rId8" Type="http://schemas.openxmlformats.org/officeDocument/2006/relationships/hyperlink" Target="https://www.fullpicture.app/item/b5b6db8d7160093999ab7b81de4889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2023-05-26T14:28:16+02:00</dcterms:created>
  <dcterms:modified xsi:type="dcterms:W3CDTF">2023-05-26T14:28:16+02:00</dcterms:modified>
</cp:coreProperties>
</file>

<file path=docProps/custom.xml><?xml version="1.0" encoding="utf-8"?>
<Properties xmlns="http://schemas.openxmlformats.org/officeDocument/2006/custom-properties" xmlns:vt="http://schemas.openxmlformats.org/officeDocument/2006/docPropsVTypes"/>
</file>