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Identifying Staging Markers for Hepatocellular Carcinoma before Transarterial Chemoembolization: Comparison of Three-dimensional Quantitative versus Non-three-dimensional Imaging Markers - PubMed</w:t>
      </w:r>
      <w:br/>
      <w:hyperlink r:id="rId7" w:history="1">
        <w:r>
          <w:rPr>
            <w:color w:val="2980b9"/>
            <w:u w:val="single"/>
          </w:rPr>
          <w:t xml:space="preserve">https://pubmed.ncbi.nlm.nih.gov/25531387/</w:t>
        </w:r>
      </w:hyperlink>
    </w:p>
    <w:p>
      <w:pPr>
        <w:pStyle w:val="Heading1"/>
      </w:pPr>
      <w:bookmarkStart w:id="2" w:name="_Toc2"/>
      <w:r>
        <w:t>Article summary:</w:t>
      </w:r>
      <w:bookmarkEnd w:id="2"/>
    </w:p>
    <w:p>
      <w:pPr>
        <w:jc w:val="both"/>
      </w:pPr>
      <w:r>
        <w:rPr/>
        <w:t xml:space="preserve">1. This article discusses the use of three-dimensional quantitative imaging markers to identify staging markers for hepatocellular carcinoma before transarterial chemoembolization.</w:t>
      </w:r>
    </w:p>
    <w:p>
      <w:pPr>
        <w:jc w:val="both"/>
      </w:pPr>
      <w:r>
        <w:rPr/>
        <w:t xml:space="preserve">2. The article outlines four MR assessment techniques, including unidimensional measurement of the largest anatomic lesion diameter and unidimensional measurement of the largest, unidimensional enhancing diameter.</w:t>
      </w:r>
    </w:p>
    <w:p>
      <w:pPr>
        <w:jc w:val="both"/>
      </w:pPr>
      <w:r>
        <w:rPr/>
        <w:t xml:space="preserve">3. The article also provides information about segmentation-based tumor volume and quantification of enhancing lesion volume.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appears to be reliable and trustworthy in its discussion of three-dimensional quantitative imaging markers for identifying staging markers for hepatocellular carcinoma before transarterial chemoembolization. The article is well-structured and clearly outlines the four MR assessment techniques that are discussed in detail, providing information about segmentation-based tumor volume and quantification of enhancing lesion volume. Furthermore, the article includes an appendix with additional information about color coding which further enhances its credibility. </w:t>
      </w:r>
    </w:p>
    <w:p>
      <w:pPr>
        <w:jc w:val="both"/>
      </w:pPr>
      <w:r>
        <w:rPr/>
        <w:t xml:space="preserve">The only potential bias that could be identified in this article is that it does not explore any counterarguments or present both sides equally when discussing the use of three-dimensional quantitative imaging markers for identifying staging markers for hepatocellular carcinoma before transarterial chemoembolization. Additionally, there is no mention of possible risks associated with using these imaging markers or any other potential drawbacks that should be considered when making decisions about treatment options.</w:t>
      </w:r>
    </w:p>
    <w:p>
      <w:pPr>
        <w:pStyle w:val="Heading1"/>
      </w:pPr>
      <w:bookmarkStart w:id="5" w:name="_Toc5"/>
      <w:r>
        <w:t>Topics for further research:</w:t>
      </w:r>
      <w:bookmarkEnd w:id="5"/>
    </w:p>
    <w:p>
      <w:pPr>
        <w:spacing w:after="0"/>
        <w:numPr>
          <w:ilvl w:val="0"/>
          <w:numId w:val="2"/>
        </w:numPr>
      </w:pPr>
      <w:r>
        <w:rPr/>
        <w:t xml:space="preserve">Risks associated with three-dimensional quantitative imaging markers</w:t>
      </w:r>
    </w:p>
    <w:p>
      <w:pPr>
        <w:spacing w:after="0"/>
        <w:numPr>
          <w:ilvl w:val="0"/>
          <w:numId w:val="2"/>
        </w:numPr>
      </w:pPr>
      <w:r>
        <w:rPr/>
        <w:t xml:space="preserve">Alternatives to three-dimensional quantitative imaging markers for hepatocellular carcinoma</w:t>
      </w:r>
    </w:p>
    <w:p>
      <w:pPr>
        <w:spacing w:after="0"/>
        <w:numPr>
          <w:ilvl w:val="0"/>
          <w:numId w:val="2"/>
        </w:numPr>
      </w:pPr>
      <w:r>
        <w:rPr/>
        <w:t xml:space="preserve">Potential drawbacks of using three-dimensional quantitative imaging markers</w:t>
      </w:r>
    </w:p>
    <w:p>
      <w:pPr>
        <w:spacing w:after="0"/>
        <w:numPr>
          <w:ilvl w:val="0"/>
          <w:numId w:val="2"/>
        </w:numPr>
      </w:pPr>
      <w:r>
        <w:rPr/>
        <w:t xml:space="preserve">Accuracy of three-dimensional quantitative imaging markers for hepatocellular carcinoma</w:t>
      </w:r>
    </w:p>
    <w:p>
      <w:pPr>
        <w:spacing w:after="0"/>
        <w:numPr>
          <w:ilvl w:val="0"/>
          <w:numId w:val="2"/>
        </w:numPr>
      </w:pPr>
      <w:r>
        <w:rPr/>
        <w:t xml:space="preserve">Clinical implications of using three-dimensional quantitative imaging markers</w:t>
      </w:r>
    </w:p>
    <w:p>
      <w:pPr>
        <w:numPr>
          <w:ilvl w:val="0"/>
          <w:numId w:val="2"/>
        </w:numPr>
      </w:pPr>
      <w:r>
        <w:rPr/>
        <w:t xml:space="preserve">Cost-effectiveness of three-dimensional quantitative imaging markers for hepatocellular carcinoma</w:t>
      </w:r>
    </w:p>
    <w:p>
      <w:pPr>
        <w:pStyle w:val="Heading1"/>
      </w:pPr>
      <w:bookmarkStart w:id="6" w:name="_Toc6"/>
      <w:r>
        <w:t>Report location:</w:t>
      </w:r>
      <w:bookmarkEnd w:id="6"/>
    </w:p>
    <w:p>
      <w:hyperlink r:id="rId8" w:history="1">
        <w:r>
          <w:rPr>
            <w:color w:val="2980b9"/>
            <w:u w:val="single"/>
          </w:rPr>
          <w:t xml:space="preserve">https://www.fullpicture.app/item/b5f675745a87bd6f7c8a6393cc85ef0b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93E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531387/" TargetMode="External"/><Relationship Id="rId8" Type="http://schemas.openxmlformats.org/officeDocument/2006/relationships/hyperlink" Target="https://www.fullpicture.app/item/b5f675745a87bd6f7c8a6393cc85ef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2023-03-03T11:18:29+01:00</dcterms:created>
  <dcterms:modified xsi:type="dcterms:W3CDTF">2023-03-03T11:18:29+01:00</dcterms:modified>
</cp:coreProperties>
</file>

<file path=docProps/custom.xml><?xml version="1.0" encoding="utf-8"?>
<Properties xmlns="http://schemas.openxmlformats.org/officeDocument/2006/custom-properties" xmlns:vt="http://schemas.openxmlformats.org/officeDocument/2006/docPropsVTypes"/>
</file>