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财经</w:t></w:r><w:br/><w:hyperlink r:id="rId7" w:history="1"><w:r><w:rPr><w:color w:val="2980b9"/><w:u w:val="single"/></w:rPr><w:t xml:space="preserve">https://business.sohu.com/?scm=1103.plate:412:0.0.2.0&spm=smpc.home.top-nav.4.1675718709676kLZ3UCD</w:t></w:r></w:hyperlink></w:p><w:p><w:pPr><w:pStyle w:val="Heading1"/></w:pPr><w:bookmarkStart w:id="2" w:name="_Toc2"/><w:r><w:t>Article summary:</w:t></w:r><w:bookmarkEnd w:id="2"/></w:p><w:p><w:pPr><w:jc w:val="both"/></w:pPr><w:r><w:rPr/><w:t xml:space="preserve">1. ChatGPT concept stocks have set off another wave of daily limit, with 1.2 billion funds rushing to raise and double-doubled stocks cooling down.</w:t></w:r></w:p><w:p><w:pPr><w:jc w:val="both"/></w:pPr><w:r><w:rPr/><w:t xml:space="preserve">2. Huang Guangyu's follow-up equity in Gome Retail is expected to increase to more than 20%, and he has provided 780 million Hong Kong dollars in interest-free unsecured loans to Gome Retail.</w:t></w:r></w:p><w:p><w:pPr><w:jc w:val="both"/></w:pPr><w:r><w:rPr/><w:t xml:space="preserve">3. Agencies predict that oil prices will break $100 this year due to the oversupply of crude oil, and the government is starting the collection of pork reserves.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of various topics related to finance and economics, such as ChatGPT concept stocks, Huang Guangyu's follow-up equity in Gome Retail, crude oil prices, and pork reserves. The article appears to be well researched and provides a comprehensive overview of these topics. However, there are some potential biases that should be noted. For example, the article does not provide any counterarguments or alternative perspectives on the topics discussed. Additionally, it does not explore any possible risks associated with investing in ChatGPT concept stocks or other investments mentioned in the article. Furthermore, it does not present both sides equally when discussing Huang Guangyu's follow-up equity in Gome Retail or the government's collection of pork reserves. Finally, there is some promotional content included in the article which could be seen as biased towards certain investments or companies mentioned in the article. In conclusion, while this article provides a comprehensive overview of various topics related to finance and economics, it should be read with caution due to potential biases and lack of counterarguments or alternative perspectives presented within it.</w:t></w:r></w:p><w:p><w:pPr><w:pStyle w:val="Heading1"/></w:pPr><w:bookmarkStart w:id="5" w:name="_Toc5"/><w:r><w:t>Topics for further research:</w:t></w:r><w:bookmarkEnd w:id="5"/></w:p><w:p><w:pPr><w:spacing w:after="0"/><w:numPr><w:ilvl w:val="0"/><w:numId w:val="2"/></w:numPr></w:pPr><w:r><w:rPr/><w:t xml:space="preserve">ChatGPT concept stocks risks</w:t></w:r></w:p><w:p><w:pPr><w:spacing w:after="0"/><w:numPr><w:ilvl w:val="0"/><w:numId w:val="2"/></w:numPr></w:pPr><w:r><w:rPr/><w:t xml:space="preserve">Huang Guangyu Gome Retail controversy</w:t></w:r></w:p><w:p><w:pPr><w:spacing w:after="0"/><w:numPr><w:ilvl w:val="0"/><w:numId w:val="2"/></w:numPr></w:pPr><w:r><w:rPr/><w:t xml:space="preserve">Crude oil prices analysis</w:t></w:r></w:p><w:p><w:pPr><w:spacing w:after="0"/><w:numPr><w:ilvl w:val="0"/><w:numId w:val="2"/></w:numPr></w:pPr><w:r><w:rPr/><w:t xml:space="preserve">Pork reserves implications</w:t></w:r></w:p><w:p><w:pPr><w:spacing w:after="0"/><w:numPr><w:ilvl w:val="0"/><w:numId w:val="2"/></w:numPr></w:pPr><w:r><w:rPr/><w:t xml:space="preserve">Alternative perspectives on finance and economics</w:t></w:r></w:p><w:p><w:pPr><w:numPr><w:ilvl w:val="0"/><w:numId w:val="2"/></w:numPr></w:pPr><w:r><w:rPr/><w:t xml:space="preserve">Impact of promotional content on investments</w:t></w:r></w:p><w:p><w:pPr><w:pStyle w:val="Heading1"/></w:pPr><w:bookmarkStart w:id="6" w:name="_Toc6"/><w:r><w:t>Report location:</w:t></w:r><w:bookmarkEnd w:id="6"/></w:p><w:p><w:hyperlink r:id="rId8" w:history="1"><w:r><w:rPr><w:color w:val="2980b9"/><w:u w:val="single"/></w:rPr><w:t xml:space="preserve">https://www.fullpicture.app/item/b643b129728e293bc93a1852bba19697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40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siness.sohu.com/?scm=1103.plate:412:0.0.2.0&amp;spm=smpc.home.top-nav.4.1675718709676kLZ3UCD" TargetMode="External"/><Relationship Id="rId8" Type="http://schemas.openxmlformats.org/officeDocument/2006/relationships/hyperlink" Target="https://www.fullpicture.app/item/b643b129728e293bc93a1852bba196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2023-02-22T21:24:52+01:00</dcterms:created>
  <dcterms:modified xsi:type="dcterms:W3CDTF">2023-02-22T21:24:52+01:00</dcterms:modified>
</cp:coreProperties>
</file>

<file path=docProps/custom.xml><?xml version="1.0" encoding="utf-8"?>
<Properties xmlns="http://schemas.openxmlformats.org/officeDocument/2006/custom-properties" xmlns:vt="http://schemas.openxmlformats.org/officeDocument/2006/docPropsVTypes"/>
</file>