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Reconstructing Retirement as an Enterprising Endeavor - CORE</w:t>
      </w:r>
      <w:br/>
      <w:hyperlink r:id="rId7" w:history="1">
        <w:r>
          <w:rPr>
            <w:color w:val="2980b9"/>
            <w:u w:val="single"/>
          </w:rPr>
          <w:t xml:space="preserve">https://core.ac.uk/display/187088644</w:t>
        </w:r>
      </w:hyperlink>
    </w:p>
    <w:p>
      <w:pPr>
        <w:pStyle w:val="Heading1"/>
      </w:pPr>
      <w:bookmarkStart w:id="2" w:name="_Toc2"/>
      <w:r>
        <w:t>Article summary:</w:t>
      </w:r>
      <w:bookmarkEnd w:id="2"/>
    </w:p>
    <w:p>
      <w:pPr>
        <w:jc w:val="both"/>
      </w:pPr>
      <w:r>
        <w:rPr/>
        <w:t xml:space="preserve">1. This article explores the tensions between retiree and entrepreneurial identities in later life.</w:t>
      </w:r>
    </w:p>
    <w:p>
      <w:pPr>
        <w:jc w:val="both"/>
      </w:pPr>
      <w:r>
        <w:rPr/>
        <w:t xml:space="preserve">2. It examines how keeping healthy and active are constructed as insufficient markers of a productive and successful older age, and how this has implications for access to entrepreneurial endeavours.</w:t>
      </w:r>
    </w:p>
    <w:p>
      <w:pPr>
        <w:jc w:val="both"/>
      </w:pPr>
      <w:r>
        <w:rPr/>
        <w:t xml:space="preserve">3. It also looks at how older people negotiate their age-related identities as older workers and retirees, using discursive strategies such as distancing strategy to construct their identities.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in-depth exploration of the tensions between retiree and entrepreneurial identities in later life. The article draws on a range of sources, including media texts, reader comments, insurance company reports, qualitative interviews with two UK-based older entrepreneurs, focus groups conducted in workplaces, semi-structured interviews with older workers and retirees, Social Identity Theory (SIT), positioning theory, Membership Categorisation Analysis (Sacks), narrative identity work approach, Discourse Analytic (DA) approach, Office for National Statistics (ONS), The Experts in Age and Employment (TAEN), Tajfel and Turner’s 1979 study on SIT, Benwell and Stokoe’s 2006 study on SIT, Harré and van Langenhove’s 1999 study on positioning theory, Jones’ 2006 study on positioning theory, Housley and Fitzgerald’s 2002 study on Membership Categorisation Analysis (Sacks).</w:t>
      </w:r>
    </w:p>
    <w:p>
      <w:pPr>
        <w:jc w:val="both"/>
      </w:pPr>
      <w:r>
        <w:rPr/>
        <w:t xml:space="preserve">The article does not appear to be biased or one-sided; it presents both sides of the argument equally by exploring the implications of a neoliberal discourse which prioritises enterprise and economic productivity in retirement while also highlighting the difficulties faced by older entrepreneurs when attempting to innovate their identity work. The article also acknowledges that context can play a role in influencing potential for entrepreneurial development but suggests that social practices should be considered instead of assuming context is fixed. </w:t>
      </w:r>
    </w:p>
    <w:p>
      <w:pPr>
        <w:jc w:val="both"/>
      </w:pPr>
      <w:r>
        <w:rPr/>
        <w:t xml:space="preserve">The article does not appear to contain any unsupported claims or missing points of consideration; all claims are supported by evidence from relevant studies or reports. There are no unexplored counterarguments or promotional content present either; all arguments are explored thoroughly with no bias towards any particular viewpoint. Possible risks associated with retirement are noted throughout the article; for example it is mentioned that retirement can lead to positions of destabilisation or unease due to changes associated with ageing. </w:t>
      </w:r>
    </w:p>
    <w:p>
      <w:pPr>
        <w:jc w:val="both"/>
      </w:pPr>
      <w:r>
        <w:rPr/>
        <w:t xml:space="preserve">In conclusion, this article is reliable and trustworthy; it provides an unbiased exploration into the tensions between retiree and entrepreneurial</w:t>
      </w:r>
    </w:p>
    <w:p>
      <w:pPr>
        <w:pStyle w:val="Heading1"/>
      </w:pPr>
      <w:bookmarkStart w:id="5" w:name="_Toc5"/>
      <w:r>
        <w:t>Topics for further research:</w:t>
      </w:r>
      <w:bookmarkEnd w:id="5"/>
    </w:p>
    <w:p>
      <w:pPr>
        <w:spacing w:after="0"/>
        <w:numPr>
          <w:ilvl w:val="0"/>
          <w:numId w:val="2"/>
        </w:numPr>
      </w:pPr>
      <w:r>
        <w:rPr/>
        <w:t xml:space="preserve">Social Identity Theory </w:t>
      </w:r>
    </w:p>
    <w:p>
      <w:pPr>
        <w:spacing w:after="0"/>
        <w:numPr>
          <w:ilvl w:val="0"/>
          <w:numId w:val="2"/>
        </w:numPr>
      </w:pPr>
      <w:r>
        <w:rPr/>
        <w:t xml:space="preserve">Positioning Theory </w:t>
      </w:r>
    </w:p>
    <w:p>
      <w:pPr>
        <w:spacing w:after="0"/>
        <w:numPr>
          <w:ilvl w:val="0"/>
          <w:numId w:val="2"/>
        </w:numPr>
      </w:pPr>
      <w:r>
        <w:rPr/>
        <w:t xml:space="preserve">Membership Categorisation Analysis </w:t>
      </w:r>
    </w:p>
    <w:p>
      <w:pPr>
        <w:spacing w:after="0"/>
        <w:numPr>
          <w:ilvl w:val="0"/>
          <w:numId w:val="2"/>
        </w:numPr>
      </w:pPr>
      <w:r>
        <w:rPr/>
        <w:t xml:space="preserve">Narrative Identity Work Approach </w:t>
      </w:r>
    </w:p>
    <w:p>
      <w:pPr>
        <w:spacing w:after="0"/>
        <w:numPr>
          <w:ilvl w:val="0"/>
          <w:numId w:val="2"/>
        </w:numPr>
      </w:pPr>
      <w:r>
        <w:rPr/>
        <w:t xml:space="preserve">Discourse Analytic Approach </w:t>
      </w:r>
    </w:p>
    <w:p>
      <w:pPr>
        <w:numPr>
          <w:ilvl w:val="0"/>
          <w:numId w:val="2"/>
        </w:numPr>
      </w:pPr>
      <w:r>
        <w:rPr/>
        <w:t xml:space="preserve">Neoliberal Discourse and Retirement</w:t>
      </w:r>
    </w:p>
    <w:p>
      <w:pPr>
        <w:pStyle w:val="Heading1"/>
      </w:pPr>
      <w:bookmarkStart w:id="6" w:name="_Toc6"/>
      <w:r>
        <w:t>Report location:</w:t>
      </w:r>
      <w:bookmarkEnd w:id="6"/>
    </w:p>
    <w:p>
      <w:hyperlink r:id="rId8" w:history="1">
        <w:r>
          <w:rPr>
            <w:color w:val="2980b9"/>
            <w:u w:val="single"/>
          </w:rPr>
          <w:t xml:space="preserve">https://www.fullpicture.app/item/b68ab6f86dc9fa2947e5a68869a0a7dd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7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ac.uk/display/187088644" TargetMode="External"/><Relationship Id="rId8" Type="http://schemas.openxmlformats.org/officeDocument/2006/relationships/hyperlink" Target="https://www.fullpicture.app/item/b68ab6f86dc9fa2947e5a68869a0a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2023-02-21T18:55:03+01:00</dcterms:created>
  <dcterms:modified xsi:type="dcterms:W3CDTF">2023-02-21T18:55:03+01:00</dcterms:modified>
</cp:coreProperties>
</file>

<file path=docProps/custom.xml><?xml version="1.0" encoding="utf-8"?>
<Properties xmlns="http://schemas.openxmlformats.org/officeDocument/2006/custom-properties" xmlns:vt="http://schemas.openxmlformats.org/officeDocument/2006/docPropsVTypes"/>
</file>