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Management of acute moderate and severe traumatic brain injury - UpToDate</w:t></w:r><w:br/><w:hyperlink r:id="rId7" w:history="1"><w:r><w:rPr><w:color w:val="2980b9"/><w:u w:val="single"/></w:rPr><w:t xml:space="preserve">http://update2.0005.a.isus.top/contents/management-of-acute-moderate-and-severe-traumatic-brain-injury?search=neurocritical+care&source=search_result&selectedTitle=1%7E150&usage_type=default&display_rank=1</w:t></w:r></w:hyperlink></w:p><w:p><w:pPr><w:pStyle w:val="Heading1"/></w:pPr><w:bookmarkStart w:id="2" w:name="_Toc2"/><w:r><w:t>Article summary:</w:t></w:r><w:bookmarkEnd w:id="2"/></w:p><w:p><w:pPr><w:jc w:val="both"/></w:pPr><w:r><w:rPr/><w:t xml:space="preserve">1. Traumatic brain injury (TBI) is a significant cause of death and disability, with a high socioeconomic burden.</w:t></w:r></w:p><w:p><w:pPr><w:jc w:val="both"/></w:pPr><w:r><w:rPr/><w:t xml:space="preserve">2. The severity of TBI is commonly graded using the Glasgow Coma Scale (GCS), with severe TBI defined as a GCS score &lt;9.</w:t></w:r></w:p><w:p><w:pPr><w:jc w:val="both"/></w:pPr><w:r><w:rPr/><w:t xml:space="preserve">3. The management of patients with severe TBI has improved with the development of standardized approaches and guidelines, particularly in neurointensive care units, which have been associated with better patient outcomes.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潜在偏见及其来源：文章没有明确提到作者或机构的背景信息，这可能导致潜在的偏见。读者无法确定作者是否具有相关专业知识和经验，以及是否存在任何利益冲突。</w:t></w:r></w:p><w:p><w:pPr><w:jc w:val="both"/></w:pPr><w:r><w:rPr/><w:t xml:space="preserve"></w:t></w:r></w:p><w:p><w:pPr><w:jc w:val="both"/></w:pPr><w:r><w:rPr/><w:t xml:space="preserve">2. 片面报道：文章只提到了美国的TBI数据，没有涵盖其他国家或地区的情况。这种片面报道可能导致读者对全球范围内TBI问题的理解不完整。</w:t></w:r></w:p><w:p><w:pPr><w:jc w:val="both"/></w:pPr><w:r><w:rPr/><w:t xml:space="preserve"></w:t></w:r></w:p><w:p><w:pPr><w:jc w:val="both"/></w:pPr><w:r><w:rPr/><w:t xml:space="preserve">3. 无根据的主张：文章声称TBI对美国经济造成了10亿美元的直接和间接损失，但未提供任何支持这一主张的具体数据或研究。缺乏可靠的证据支持使得这个主张缺乏说服力。</w:t></w:r></w:p><w:p><w:pPr><w:jc w:val="both"/></w:pPr><w:r><w:rPr/><w:t xml:space="preserve"></w:t></w:r></w:p><w:p><w:pPr><w:jc w:val="both"/></w:pPr><w:r><w:rPr/><w:t xml:space="preserve">4. 缺失的考虑点：文章没有讨论与TBI相关的心理和社会影响。除了经济负担外，TBI还可能导致患者和他们家庭成员之间关系紧张、心理健康问题等方面的挑战。忽略这些因素可能导致对TBI管理策略不完整的理解。</w:t></w:r></w:p><w:p><w:pPr><w:jc w:val="both"/></w:pPr><w:r><w:rPr/><w:t xml:space="preserve"></w:t></w:r></w:p><w:p><w:pPr><w:jc w:val="both"/></w:pPr><w:r><w:rPr/><w:t xml:space="preserve">5. 所提出主张的缺失证据：文章提到了一些管理原则，但没有提供支持这些原则的具体研究或证据。缺乏科学依据的主张可能导致读者对文章中所述管理方法的有效性产生怀疑。</w:t></w:r></w:p><w:p><w:pPr><w:jc w:val="both"/></w:pPr><w:r><w:rPr/><w:t xml:space="preserve"></w:t></w:r></w:p><w:p><w:pPr><w:jc w:val="both"/></w:pPr><w:r><w:rPr/><w:t xml:space="preserve">6. 未探索的反驳：文章没有探讨任何可能与所提出管理方法相矛盾或有争议的观点。这种单方面的呈现可能导致读者对TBI管理领域内其他观点和争议性问题的了解不足。</w:t></w:r></w:p><w:p><w:pPr><w:jc w:val="both"/></w:pPr><w:r><w:rPr/><w:t xml:space="preserve"></w:t></w:r></w:p><w:p><w:pPr><w:jc w:val="both"/></w:pPr><w:r><w:rPr/><w:t xml:space="preserve">7. 宣传内容：文章中存在一些宣传性语言，如将某些管理方法描述为“重大进展”和“改善患者结果”。这种宣传性语言可能会误导读者，并使他们对所述管理方法过于乐观。</w:t></w:r></w:p><w:p><w:pPr><w:jc w:val="both"/></w:pPr><w:r><w:rPr/><w:t xml:space="preserve"></w:t></w:r></w:p><w:p><w:pPr><w:jc w:val="both"/></w:pPr><w:r><w:rPr/><w:t xml:space="preserve">8. 偏袒：文章没有平等地呈现双方观点或争议。它只提供了一种特定的管理方法，而没有讨论其他可能存在的选择或替代方案。</w:t></w:r></w:p><w:p><w:pPr><w:jc w:val="both"/></w:pPr><w:r><w:rPr/><w:t xml:space="preserve"></w:t></w:r></w:p><w:p><w:pPr><w:jc w:val="both"/></w:pPr><w:r><w:rPr/><w:t xml:space="preserve">综上所述，上述文章存在多个问题，包括潜在偏见、片面报道、无根据的主张、缺失考虑点、缺乏证据支持的主张、未探索反驳、宣传内容以及偏袒等。读者应该保持批判思维并寻找更全面和可靠的信息来源来了解TBI管理的最佳实践。</w:t></w:r></w:p><w:p><w:pPr><w:pStyle w:val="Heading1"/></w:pPr><w:bookmarkStart w:id="5" w:name="_Toc5"/><w:r><w:t>Topics for further research:</w:t></w:r><w:bookmarkEnd w:id="5"/></w:p><w:p><w:pPr><w:spacing w:after="0"/><w:numPr><w:ilvl w:val="0"/><w:numId w:val="2"/></w:numPr></w:pPr><w:r><w:rPr/><w:t xml:space="preserve">TBI数据的全球范围
</w:t></w:r></w:p><w:p><w:pPr><w:spacing w:after="0"/><w:numPr><w:ilvl w:val="0"/><w:numId w:val="2"/></w:numPr></w:pPr><w:r><w:rPr/><w:t xml:space="preserve">TBI对心理和社会影响的考虑
</w:t></w:r></w:p><w:p><w:pPr><w:spacing w:after="0"/><w:numPr><w:ilvl w:val="0"/><w:numId w:val="2"/></w:numPr></w:pPr><w:r><w:rPr/><w:t xml:space="preserve">TBI管理方法的科学依据
</w:t></w:r></w:p><w:p><w:pPr><w:spacing w:after="0"/><w:numPr><w:ilvl w:val="0"/><w:numId w:val="2"/></w:numPr></w:pPr><w:r><w:rPr/><w:t xml:space="preserve">TBI管理领域内的其他观点和争议
</w:t></w:r></w:p><w:p><w:pPr><w:spacing w:after="0"/><w:numPr><w:ilvl w:val="0"/><w:numId w:val="2"/></w:numPr></w:pPr><w:r><w:rPr/><w:t xml:space="preserve">管理方法的实际效果和患者结果
</w:t></w:r></w:p><w:p><w:pPr><w:numPr><w:ilvl w:val="0"/><w:numId w:val="2"/></w:numPr></w:pPr><w:r><w:rPr/><w:t xml:space="preserve">其他可能存在的TBI管理选择或替代方案</w:t></w:r></w:p><w:p><w:pPr><w:pStyle w:val="Heading1"/></w:pPr><w:bookmarkStart w:id="6" w:name="_Toc6"/><w:r><w:t>Report location:</w:t></w:r><w:bookmarkEnd w:id="6"/></w:p><w:p><w:hyperlink r:id="rId8" w:history="1"><w:r><w:rPr><w:color w:val="2980b9"/><w:u w:val="single"/></w:rPr><w:t xml:space="preserve">https://www.fullpicture.app/item/b6cd3675b5bfcc95f51988d4420e7013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F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pdate2.0005.a.isus.top/contents/management-of-acute-moderate-and-severe-traumatic-brain-injury?search=neurocritical+care&amp;source=search_result&amp;selectedTitle=1%7E150&amp;usage_type=default&amp;display_rank=1" TargetMode="External"/><Relationship Id="rId8" Type="http://schemas.openxmlformats.org/officeDocument/2006/relationships/hyperlink" Target="https://www.fullpicture.app/item/b6cd3675b5bfcc95f51988d4420e7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2024-02-08T18:42:49+01:00</dcterms:created>
  <dcterms:modified xsi:type="dcterms:W3CDTF">2024-02-08T18:42:49+01:00</dcterms:modified>
</cp:coreProperties>
</file>

<file path=docProps/custom.xml><?xml version="1.0" encoding="utf-8"?>
<Properties xmlns="http://schemas.openxmlformats.org/officeDocument/2006/custom-properties" xmlns:vt="http://schemas.openxmlformats.org/officeDocument/2006/docPropsVTypes"/>
</file>