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Delocalized electron effect on single metal sites in ultrathin conjugated microporous polymer nanosheets for boosting CO2 cycloaddition | Science Advances</w:t>
      </w:r>
      <w:br/>
      <w:hyperlink r:id="rId7" w:history="1">
        <w:r>
          <w:rPr>
            <w:color w:val="2980b9"/>
            <w:u w:val="single"/>
          </w:rPr>
          <w:t xml:space="preserve">https://www.science.org/doi/10.1126/sciadv.aaz4824</w:t>
        </w:r>
      </w:hyperlink>
    </w:p>
    <w:p>
      <w:pPr>
        <w:pStyle w:val="Heading1"/>
      </w:pPr>
      <w:bookmarkStart w:id="2" w:name="_Toc2"/>
      <w:r>
        <w:t>Article summary:</w:t>
      </w:r>
      <w:bookmarkEnd w:id="2"/>
    </w:p>
    <w:p>
      <w:pPr>
        <w:jc w:val="both"/>
      </w:pPr>
      <w:r>
        <w:rPr/>
        <w:t xml:space="preserve">1. Researchers have developed ultrathin conjugated microporous polymer (CMP) nanosheets containing single cobalt active sites for boosting CO2 cycloaddition with epoxides.</w:t>
      </w:r>
    </w:p>
    <w:p>
      <w:pPr>
        <w:jc w:val="both"/>
      </w:pPr>
      <w:r>
        <w:rPr/>
        <w:t xml:space="preserve">2. The delocalized electron-withdrawing effect of alkene groups in 2,5-di-tert-butyl-1,4-benzoquinone (DTBBQ) via the conjugated skeleton enhances the interaction with epoxides for substrate activation.</w:t>
      </w:r>
    </w:p>
    <w:p>
      <w:pPr>
        <w:jc w:val="both"/>
      </w:pPr>
      <w:r>
        <w:rPr/>
        <w:t xml:space="preserve">3. The synthesized DTBBQ-CMP nanosheets exhibit unprecedentedly high activity and excellent stability under mild reaction conditions, making them a promising heterogeneous catalyst for CO2 cycloaddition.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"Delocalized electron effect on single metal sites in ultrathin conjugated microporous polymer nanosheets for boosting CO2 cycloaddition" published in Science Advances discusses the development of a new catalyst for CO2 cycloaddition with epoxides. The authors claim that their catalyst, which consists of cobalt tetraaminophthalocyanine (CoPc(NH2)4) and 2,5-di-tert-butyl-1,4-benzoquinone (DTBBQ), can achieve high activity and excellent stability under mild reaction conditions.</w:t>
      </w:r>
    </w:p>
    <w:p>
      <w:pPr>
        <w:jc w:val="both"/>
      </w:pPr>
      <w:r>
        <w:rPr/>
        <w:t xml:space="preserve"/>
      </w:r>
    </w:p>
    <w:p>
      <w:pPr>
        <w:jc w:val="both"/>
      </w:pPr>
      <w:r>
        <w:rPr/>
        <w:t xml:space="preserve">The article provides a detailed description of the synthesis and characterization of the catalyst, including its morphology, elemental composition, and thermal stability. The authors also discuss the potential advantages of using CMPs as heterogeneous catalysts over other materials such as metal oxides and MOFs.</w:t>
      </w:r>
    </w:p>
    <w:p>
      <w:pPr>
        <w:jc w:val="both"/>
      </w:pPr>
      <w:r>
        <w:rPr/>
        <w:t xml:space="preserve"/>
      </w:r>
    </w:p>
    <w:p>
      <w:pPr>
        <w:jc w:val="both"/>
      </w:pPr>
      <w:r>
        <w:rPr/>
        <w:t xml:space="preserve">However, there are several potential biases and limitations to consider when evaluating this article. Firstly, the authors do not provide a comprehensive review of previous research on CO2 cycloaddition with epoxides or on the use of CMPs as heterogeneous catalysts. This makes it difficult to assess how novel or significant their findings are in relation to existing knowledge.</w:t>
      </w:r>
    </w:p>
    <w:p>
      <w:pPr>
        <w:jc w:val="both"/>
      </w:pPr>
      <w:r>
        <w:rPr/>
        <w:t xml:space="preserve"/>
      </w:r>
    </w:p>
    <w:p>
      <w:pPr>
        <w:jc w:val="both"/>
      </w:pPr>
      <w:r>
        <w:rPr/>
        <w:t xml:space="preserve">Secondly, while the authors claim that their catalyst exhibits "unprecedentedly high activity," they do not provide sufficient evidence to support this claim. They only report the results of experiments using two different epoxides (propylene oxide and cyclohexene oxide) without comparing them to results obtained using other catalysts or under different reaction conditions.</w:t>
      </w:r>
    </w:p>
    <w:p>
      <w:pPr>
        <w:jc w:val="both"/>
      </w:pPr>
      <w:r>
        <w:rPr/>
        <w:t xml:space="preserve"/>
      </w:r>
    </w:p>
    <w:p>
      <w:pPr>
        <w:jc w:val="both"/>
      </w:pPr>
      <w:r>
        <w:rPr/>
        <w:t xml:space="preserve">Thirdly, the article does not address any potential risks associated with using CoPc(NH2)4 and DTBBQ as catalysts. For example, it is unclear whether these compounds are toxic or environmentally hazardous.</w:t>
      </w:r>
    </w:p>
    <w:p>
      <w:pPr>
        <w:jc w:val="both"/>
      </w:pPr>
      <w:r>
        <w:rPr/>
        <w:t xml:space="preserve"/>
      </w:r>
    </w:p>
    <w:p>
      <w:pPr>
        <w:jc w:val="both"/>
      </w:pPr>
      <w:r>
        <w:rPr/>
        <w:t xml:space="preserve">Finally, there is some promotional content in the article that may bias readers towards viewing the authors' work more positively than is warranted by the evidence presented. For example, they describe their catalyst as "ideal" without acknowledging any potential limitations or drawbacks.</w:t>
      </w:r>
    </w:p>
    <w:p>
      <w:pPr>
        <w:jc w:val="both"/>
      </w:pPr>
      <w:r>
        <w:rPr/>
        <w:t xml:space="preserve"/>
      </w:r>
    </w:p>
    <w:p>
      <w:pPr>
        <w:jc w:val="both"/>
      </w:pPr>
      <w:r>
        <w:rPr/>
        <w:t xml:space="preserve">In conclusion, while this article presents an interesting new approach to developing heterogeneous catalysts for CO2 cycloaddition with epoxides, it has several limitations that should be taken into account when evaluating its claims. Further research will be needed to confirm whether this new catalyst is truly superior to existing ones in terms of activity and stability.</w:t>
      </w:r>
    </w:p>
    <w:p>
      <w:pPr>
        <w:pStyle w:val="Heading1"/>
      </w:pPr>
      <w:bookmarkStart w:id="5" w:name="_Toc5"/>
      <w:r>
        <w:t>Topics for further research:</w:t>
      </w:r>
      <w:bookmarkEnd w:id="5"/>
    </w:p>
    <w:p>
      <w:pPr>
        <w:spacing w:after="0"/>
        <w:numPr>
          <w:ilvl w:val="0"/>
          <w:numId w:val="2"/>
        </w:numPr>
      </w:pPr>
      <w:r>
        <w:rPr/>
        <w:t xml:space="preserve">CO2 cycloaddition with epoxides: previous research and state-of-the-art catalysts
</w:t>
      </w:r>
    </w:p>
    <w:p>
      <w:pPr>
        <w:spacing w:after="0"/>
        <w:numPr>
          <w:ilvl w:val="0"/>
          <w:numId w:val="2"/>
        </w:numPr>
      </w:pPr>
      <w:r>
        <w:rPr/>
        <w:t xml:space="preserve">Comparison of heterogeneous catalysts for CO2 cycloaddition with epoxides
</w:t>
      </w:r>
    </w:p>
    <w:p>
      <w:pPr>
        <w:spacing w:after="0"/>
        <w:numPr>
          <w:ilvl w:val="0"/>
          <w:numId w:val="2"/>
        </w:numPr>
      </w:pPr>
      <w:r>
        <w:rPr/>
        <w:t xml:space="preserve">Toxicity and environmental hazards of cobalt tetraaminophthalocyanine and 2</w:t>
      </w:r>
    </w:p>
    <w:p>
      <w:pPr>
        <w:spacing w:after="0"/>
        <w:numPr>
          <w:ilvl w:val="0"/>
          <w:numId w:val="2"/>
        </w:numPr>
      </w:pPr>
      <w:r>
        <w:rPr/>
        <w:t xml:space="preserve">5-di-tert-butyl-1</w:t>
      </w:r>
    </w:p>
    <w:p>
      <w:pPr>
        <w:spacing w:after="0"/>
        <w:numPr>
          <w:ilvl w:val="0"/>
          <w:numId w:val="2"/>
        </w:numPr>
      </w:pPr>
      <w:r>
        <w:rPr/>
        <w:t xml:space="preserve">4-benzoquinone
</w:t>
      </w:r>
    </w:p>
    <w:p>
      <w:pPr>
        <w:spacing w:after="0"/>
        <w:numPr>
          <w:ilvl w:val="0"/>
          <w:numId w:val="2"/>
        </w:numPr>
      </w:pPr>
      <w:r>
        <w:rPr/>
        <w:t xml:space="preserve">Advantages and limitations of using conjugated microporous polymers as heterogeneous catalysts
</w:t>
      </w:r>
    </w:p>
    <w:p>
      <w:pPr>
        <w:spacing w:after="0"/>
        <w:numPr>
          <w:ilvl w:val="0"/>
          <w:numId w:val="2"/>
        </w:numPr>
      </w:pPr>
      <w:r>
        <w:rPr/>
        <w:t xml:space="preserve">Mechanisms of CO2 cycloaddition with epoxides and the role of catalysts
</w:t>
      </w:r>
    </w:p>
    <w:p>
      <w:pPr>
        <w:numPr>
          <w:ilvl w:val="0"/>
          <w:numId w:val="2"/>
        </w:numPr>
      </w:pPr>
      <w:r>
        <w:rPr/>
        <w:t xml:space="preserve">Applications of CO2 cycloaddition with epoxides in the chemical industry and sustainable development</w:t>
      </w:r>
    </w:p>
    <w:p>
      <w:pPr>
        <w:pStyle w:val="Heading1"/>
      </w:pPr>
      <w:bookmarkStart w:id="6" w:name="_Toc6"/>
      <w:r>
        <w:t>Report location:</w:t>
      </w:r>
      <w:bookmarkEnd w:id="6"/>
    </w:p>
    <w:p>
      <w:hyperlink r:id="rId8" w:history="1">
        <w:r>
          <w:rPr>
            <w:color w:val="2980b9"/>
            <w:u w:val="single"/>
          </w:rPr>
          <w:t xml:space="preserve">https://www.fullpicture.app/item/b711b7820ab09c371d0c535327e4590f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0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az4824" TargetMode="External"/><Relationship Id="rId8" Type="http://schemas.openxmlformats.org/officeDocument/2006/relationships/hyperlink" Target="https://www.fullpicture.app/item/b711b7820ab09c371d0c535327e45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2023-10-11T11:15:15+02:00</dcterms:created>
  <dcterms:modified xsi:type="dcterms:W3CDTF">2023-10-11T11:15:15+02:00</dcterms:modified>
</cp:coreProperties>
</file>

<file path=docProps/custom.xml><?xml version="1.0" encoding="utf-8"?>
<Properties xmlns="http://schemas.openxmlformats.org/officeDocument/2006/custom-properties" xmlns:vt="http://schemas.openxmlformats.org/officeDocument/2006/docPropsVTypes"/>
</file>